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A" w:rsidRDefault="00745D8A" w:rsidP="00745D8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45D8A" w:rsidRDefault="00745D8A" w:rsidP="00745D8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745D8A" w:rsidRDefault="00745D8A" w:rsidP="00745D8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5D8A" w:rsidRDefault="00745D8A" w:rsidP="00745D8A">
      <w:pPr>
        <w:keepNext/>
        <w:ind w:firstLine="708"/>
        <w:jc w:val="center"/>
        <w:rPr>
          <w:b/>
          <w:sz w:val="28"/>
          <w:szCs w:val="28"/>
        </w:rPr>
      </w:pPr>
    </w:p>
    <w:p w:rsidR="00745D8A" w:rsidRDefault="00745D8A" w:rsidP="00745D8A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45D8A" w:rsidRDefault="00745D8A" w:rsidP="00745D8A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45D8A" w:rsidRDefault="00745D8A" w:rsidP="00745D8A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23.12.2021    №  20                                                                            п. Октябрьский</w:t>
      </w:r>
    </w:p>
    <w:p w:rsidR="00745D8A" w:rsidRDefault="00745D8A" w:rsidP="00745D8A">
      <w:pPr>
        <w:keepNext/>
        <w:tabs>
          <w:tab w:val="left" w:pos="2540"/>
        </w:tabs>
        <w:rPr>
          <w:sz w:val="28"/>
          <w:szCs w:val="28"/>
        </w:rPr>
      </w:pPr>
    </w:p>
    <w:p w:rsidR="00745D8A" w:rsidRDefault="00745D8A" w:rsidP="00745D8A">
      <w:pPr>
        <w:keepNext/>
        <w:ind w:right="513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Пригородный сельсовет  Каменского района Алтайского края на 2022 год и на плановый период 2023 и 2024 годов</w:t>
      </w:r>
    </w:p>
    <w:p w:rsidR="00745D8A" w:rsidRDefault="00745D8A" w:rsidP="00745D8A">
      <w:pPr>
        <w:keepNext/>
        <w:ind w:right="5138"/>
        <w:jc w:val="both"/>
        <w:rPr>
          <w:sz w:val="28"/>
          <w:szCs w:val="28"/>
        </w:rPr>
      </w:pPr>
    </w:p>
    <w:p w:rsidR="00745D8A" w:rsidRDefault="00745D8A" w:rsidP="00745D8A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Пригородный сельсовет Каменского района Алтайского края</w:t>
      </w:r>
    </w:p>
    <w:p w:rsidR="00745D8A" w:rsidRDefault="00745D8A" w:rsidP="00745D8A">
      <w:pPr>
        <w:keepNext/>
        <w:ind w:right="-35" w:firstLine="708"/>
        <w:jc w:val="both"/>
        <w:rPr>
          <w:sz w:val="28"/>
          <w:szCs w:val="28"/>
        </w:rPr>
      </w:pPr>
    </w:p>
    <w:p w:rsidR="00745D8A" w:rsidRDefault="00745D8A" w:rsidP="00745D8A">
      <w:pPr>
        <w:keepNext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745D8A" w:rsidRDefault="00745D8A" w:rsidP="00745D8A">
      <w:pPr>
        <w:keepNext/>
        <w:ind w:right="-35" w:firstLine="708"/>
        <w:jc w:val="both"/>
        <w:rPr>
          <w:sz w:val="28"/>
          <w:szCs w:val="28"/>
        </w:rPr>
      </w:pP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муниципального образования Пригородный сельсовет Каменского района Алтайского края  (далее по тексту бюджет поселения) на 2022 год и на плановый период 2023 и 2024 годов:</w:t>
      </w:r>
    </w:p>
    <w:p w:rsidR="00745D8A" w:rsidRPr="00745D8A" w:rsidRDefault="00745D8A" w:rsidP="00745D8A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>
        <w:rPr>
          <w:b/>
          <w:sz w:val="28"/>
          <w:szCs w:val="28"/>
        </w:rPr>
        <w:t>2022 год и на плановый период 2023 и 2024 годов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 на 2022 год: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поселения </w:t>
      </w:r>
      <w:r>
        <w:rPr>
          <w:sz w:val="28"/>
          <w:szCs w:val="28"/>
        </w:rPr>
        <w:br/>
        <w:t>в сумме 1505,3 тыс. рублей, в том числе объем межбюджетных трансфертов, получаемых из других бюджетов, в сумме 69,3 тыс. рублей;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1856,0 тыс. рублей;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 предел  муниципального  долга  по состоянию на 1 января 2023 года в  сумме 0 тыс. рублей, в том числе верхний предел долга по муниципальным гарантиям в сумме 0 тыс. рублей;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350,7 тыс. рублей.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2. Утвердить основные характеристики бюджета поселения на  2023 год и на 2024 год:</w:t>
      </w:r>
    </w:p>
    <w:p w:rsidR="00745D8A" w:rsidRDefault="00745D8A" w:rsidP="00745D8A">
      <w:pPr>
        <w:ind w:firstLine="800"/>
        <w:jc w:val="both"/>
      </w:pPr>
      <w:proofErr w:type="gramStart"/>
      <w:r>
        <w:rPr>
          <w:sz w:val="28"/>
          <w:szCs w:val="28"/>
        </w:rPr>
        <w:t>1) прогнозируемый общий объем доходов бюджета поселения на 2023 год  в  сумме 1539,3 тыс.  рублей,  в  том  числе  объем межбюджетных трансфертов, получаемых из других бюджетов, в сумме 69,3 тыс. рублей и на 2024  год в сумме 1578,3 тыс. рублей,  в  том  числе объем межбюджетных трансфертов, получаемых из других бюджетов, в сумме 69,3 тыс. рублей;</w:t>
      </w:r>
      <w:proofErr w:type="gramEnd"/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2) общий  объем  расходов  бюджета  поселения на 2023 год в сумме 1686,3 тыс. рублей, в том числе условно утвержденные расходы в сумме 36,8 тыс. рублей  и на 2024 год  в  сумме 1729,2 тыс. рублей, в том числе условно утвержденные расходы в сумме 83,0 тыс. рублей;</w:t>
      </w:r>
    </w:p>
    <w:p w:rsidR="00745D8A" w:rsidRDefault="00745D8A" w:rsidP="00745D8A">
      <w:pPr>
        <w:ind w:firstLine="800"/>
        <w:jc w:val="both"/>
      </w:pPr>
      <w:proofErr w:type="gramStart"/>
      <w:r>
        <w:rPr>
          <w:sz w:val="28"/>
          <w:szCs w:val="28"/>
        </w:rPr>
        <w:lastRenderedPageBreak/>
        <w:t>3) верхний предел муниципального  долга по состоянию на 1 января 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>
        <w:rPr>
          <w:sz w:val="28"/>
          <w:szCs w:val="28"/>
        </w:rPr>
        <w:t xml:space="preserve"> тыс. рублей.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4) дефицит бюджета поселения на 2023 год в сумме 147,0 тыс. рублей и на 2024 год в сумме 150,9 тыс. рублей.</w:t>
      </w:r>
    </w:p>
    <w:p w:rsidR="00745D8A" w:rsidRPr="00745D8A" w:rsidRDefault="00745D8A" w:rsidP="00745D8A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45D8A" w:rsidRPr="00745D8A" w:rsidRDefault="00745D8A" w:rsidP="00745D8A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>
        <w:rPr>
          <w:b/>
          <w:sz w:val="28"/>
          <w:szCs w:val="28"/>
        </w:rPr>
        <w:t>2022 год и на плановый период 2023 и 2024 годов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2022 год согласно приложению 3 к настоящему Решению;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2023  и 2024 годы согласно приложению 4  к настоящему Решению;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поселения на   2022 год согласно приложению 5 к настоящему Решению;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поселения на 2023 и 2024 годы  согласно  приложению 6  к  настоящему Решению;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745D8A" w:rsidRPr="00745D8A" w:rsidRDefault="00745D8A" w:rsidP="00745D8A">
      <w:pPr>
        <w:ind w:firstLine="800"/>
        <w:jc w:val="both"/>
      </w:pPr>
      <w:r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 36,0 тыс. рублей, на 2023 год в сумме 36,0 тыс. рублей и на 2024 год в сумме 36,0 тыс. рублей.</w:t>
      </w:r>
    </w:p>
    <w:p w:rsidR="00745D8A" w:rsidRDefault="00745D8A" w:rsidP="00745D8A">
      <w:pPr>
        <w:ind w:firstLine="800"/>
      </w:pPr>
      <w:r>
        <w:rPr>
          <w:b/>
          <w:bCs/>
          <w:sz w:val="28"/>
          <w:szCs w:val="28"/>
        </w:rPr>
        <w:t>Статья 3. Особенности исполнения бюджета поселения</w:t>
      </w:r>
    </w:p>
    <w:p w:rsidR="00745D8A" w:rsidRDefault="00745D8A" w:rsidP="00745D8A">
      <w:pPr>
        <w:ind w:firstLine="800"/>
        <w:jc w:val="both"/>
      </w:pPr>
      <w:r>
        <w:rPr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   </w:t>
      </w:r>
      <w:r>
        <w:rPr>
          <w:sz w:val="28"/>
          <w:szCs w:val="28"/>
        </w:rPr>
        <w:t>Администрация Пригородного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45D8A" w:rsidRDefault="00745D8A" w:rsidP="00745D8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органам местного самоуправления  не принимать решений, приводящих к увеличению численности муниципальных служащих.</w:t>
      </w:r>
    </w:p>
    <w:p w:rsidR="00745D8A" w:rsidRDefault="00745D8A" w:rsidP="00745D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 4. Муниципальные заимствования и предоставление муниципальных гарантий </w:t>
      </w:r>
    </w:p>
    <w:p w:rsidR="00745D8A" w:rsidRPr="00745D8A" w:rsidRDefault="00745D8A" w:rsidP="00745D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 Утвердить Программу муниципальных внутренних заимствований муниципального образования Пригородный сельсовет Каменского района в  2022году и плановом периоде 2023 и 2024 годов не осуществлять.</w:t>
      </w:r>
    </w:p>
    <w:p w:rsidR="00745D8A" w:rsidRDefault="00745D8A" w:rsidP="00745D8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Муниципальные гарантии муниципального образования Пригородный сельсовет Каменского района на 2022 год плановом периоде 2023 и 2024 годов не предоставлять.</w:t>
      </w:r>
    </w:p>
    <w:p w:rsidR="00745D8A" w:rsidRPr="00745D8A" w:rsidRDefault="00745D8A" w:rsidP="00745D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5. Приведение решений и иных нормативных правовых актов в соответствие с настоящим Решением</w:t>
      </w:r>
    </w:p>
    <w:p w:rsidR="00745D8A" w:rsidRPr="00745D8A" w:rsidRDefault="00745D8A" w:rsidP="00745D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Решения и иные нормативные правовые акты муниципального образования  Пригородный сельсовет Каменского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45D8A" w:rsidRPr="00745D8A" w:rsidRDefault="00745D8A" w:rsidP="00745D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6. Вступление в силу настоящего Решения</w:t>
      </w:r>
    </w:p>
    <w:p w:rsidR="00745D8A" w:rsidRPr="00745D8A" w:rsidRDefault="00745D8A" w:rsidP="00745D8A">
      <w:pPr>
        <w:keepNext/>
        <w:suppressAutoHyphens/>
        <w:ind w:firstLine="708"/>
        <w:jc w:val="both"/>
        <w:rPr>
          <w:sz w:val="28"/>
          <w:szCs w:val="28"/>
        </w:rPr>
      </w:pPr>
      <w:r w:rsidRPr="00745D8A">
        <w:rPr>
          <w:sz w:val="28"/>
          <w:szCs w:val="28"/>
        </w:rPr>
        <w:t>1. Настоящее решение вступает в силу с 1 января 2022 года.</w:t>
      </w:r>
    </w:p>
    <w:p w:rsidR="00745D8A" w:rsidRPr="00745D8A" w:rsidRDefault="00745D8A" w:rsidP="00745D8A">
      <w:pPr>
        <w:keepNext/>
        <w:suppressAutoHyphens/>
        <w:ind w:firstLine="708"/>
        <w:jc w:val="both"/>
        <w:rPr>
          <w:sz w:val="28"/>
          <w:szCs w:val="28"/>
        </w:rPr>
      </w:pPr>
      <w:r w:rsidRPr="00745D8A">
        <w:rPr>
          <w:sz w:val="28"/>
          <w:szCs w:val="28"/>
        </w:rPr>
        <w:t>2. Обнародовать настоящее решение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45D8A" w:rsidRPr="00745D8A" w:rsidRDefault="00745D8A" w:rsidP="00745D8A">
      <w:pPr>
        <w:keepNext/>
        <w:suppressAutoHyphens/>
        <w:ind w:firstLine="708"/>
        <w:jc w:val="both"/>
        <w:rPr>
          <w:sz w:val="28"/>
          <w:szCs w:val="28"/>
        </w:rPr>
      </w:pPr>
      <w:r w:rsidRPr="00745D8A">
        <w:rPr>
          <w:sz w:val="28"/>
          <w:szCs w:val="28"/>
        </w:rPr>
        <w:t xml:space="preserve">3. </w:t>
      </w:r>
      <w:proofErr w:type="gramStart"/>
      <w:r w:rsidRPr="00745D8A">
        <w:rPr>
          <w:sz w:val="28"/>
          <w:szCs w:val="28"/>
        </w:rPr>
        <w:t>Контроль за</w:t>
      </w:r>
      <w:proofErr w:type="gramEnd"/>
      <w:r w:rsidRPr="00745D8A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</w:t>
      </w:r>
      <w:r>
        <w:rPr>
          <w:sz w:val="28"/>
          <w:szCs w:val="28"/>
        </w:rPr>
        <w:t>та депутатов (М.В. Падалка</w:t>
      </w:r>
      <w:r w:rsidRPr="00745D8A">
        <w:rPr>
          <w:sz w:val="28"/>
          <w:szCs w:val="28"/>
        </w:rPr>
        <w:t>).</w:t>
      </w:r>
    </w:p>
    <w:p w:rsidR="00745D8A" w:rsidRDefault="00745D8A" w:rsidP="00745D8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745D8A" w:rsidRDefault="00745D8A" w:rsidP="00745D8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745D8A" w:rsidRDefault="00745D8A" w:rsidP="00745D8A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745D8A" w:rsidRDefault="00745D8A" w:rsidP="00745D8A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745D8A" w:rsidRDefault="00745D8A" w:rsidP="00745D8A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Е.Н. Кайзер                                _________________ Г.М. Рыжова</w:t>
      </w:r>
    </w:p>
    <w:p w:rsidR="00745D8A" w:rsidRDefault="00745D8A" w:rsidP="00745D8A">
      <w:pPr>
        <w:jc w:val="both"/>
        <w:rPr>
          <w:sz w:val="28"/>
          <w:szCs w:val="28"/>
        </w:rPr>
      </w:pPr>
    </w:p>
    <w:p w:rsidR="00745D8A" w:rsidRDefault="00745D8A" w:rsidP="00745D8A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</w:p>
    <w:p w:rsidR="00745D8A" w:rsidRDefault="00745D8A" w:rsidP="00745D8A">
      <w:pPr>
        <w:jc w:val="both"/>
        <w:rPr>
          <w:sz w:val="28"/>
          <w:szCs w:val="28"/>
        </w:rPr>
      </w:pPr>
      <w:r>
        <w:rPr>
          <w:sz w:val="28"/>
          <w:szCs w:val="28"/>
        </w:rPr>
        <w:t>№ 7-СС</w:t>
      </w: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1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pStyle w:val="a8"/>
        <w:tabs>
          <w:tab w:val="left" w:pos="708"/>
        </w:tabs>
        <w:rPr>
          <w:sz w:val="28"/>
          <w:szCs w:val="28"/>
          <w:highlight w:val="yellow"/>
          <w:lang w:val="ru-RU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2022 год</w:t>
      </w:r>
    </w:p>
    <w:p w:rsidR="00745D8A" w:rsidRDefault="00745D8A" w:rsidP="00745D8A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1789"/>
      </w:tblGrid>
      <w:tr w:rsidR="00745D8A" w:rsidTr="00745D8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745D8A" w:rsidRDefault="00745D8A" w:rsidP="00745D8A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745D8A" w:rsidRDefault="00745D8A" w:rsidP="00745D8A">
            <w:pPr>
              <w:jc w:val="center"/>
            </w:pPr>
            <w:r>
              <w:t>тыс. рублей</w:t>
            </w:r>
          </w:p>
        </w:tc>
      </w:tr>
      <w:tr w:rsidR="00745D8A" w:rsidTr="00745D8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</w:tr>
    </w:tbl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2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pStyle w:val="a8"/>
        <w:tabs>
          <w:tab w:val="left" w:pos="708"/>
        </w:tabs>
        <w:rPr>
          <w:sz w:val="28"/>
          <w:szCs w:val="28"/>
          <w:highlight w:val="yellow"/>
          <w:lang w:val="ru-RU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плановый период 2023 и 2024 годов</w:t>
      </w:r>
    </w:p>
    <w:p w:rsidR="00745D8A" w:rsidRDefault="00745D8A" w:rsidP="00745D8A">
      <w:pPr>
        <w:jc w:val="center"/>
        <w:rPr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4018"/>
        <w:gridCol w:w="11"/>
        <w:gridCol w:w="1219"/>
        <w:gridCol w:w="1276"/>
      </w:tblGrid>
      <w:tr w:rsidR="00745D8A" w:rsidTr="00745D8A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745D8A" w:rsidRDefault="00745D8A" w:rsidP="00745D8A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jc w:val="center"/>
            </w:pPr>
            <w:r>
              <w:rPr>
                <w:sz w:val="24"/>
                <w:szCs w:val="24"/>
              </w:rPr>
              <w:t>Сумма на  2023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jc w:val="center"/>
            </w:pPr>
            <w:r>
              <w:rPr>
                <w:sz w:val="24"/>
                <w:szCs w:val="24"/>
              </w:rPr>
              <w:t>Сумма на  2024 год, тыс. рублей</w:t>
            </w:r>
          </w:p>
        </w:tc>
      </w:tr>
      <w:tr w:rsidR="00745D8A" w:rsidTr="00745D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</w:p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</w:p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D8A" w:rsidTr="00745D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150,9</w:t>
            </w:r>
          </w:p>
        </w:tc>
      </w:tr>
    </w:tbl>
    <w:p w:rsidR="00745D8A" w:rsidRDefault="00745D8A" w:rsidP="00745D8A">
      <w:pPr>
        <w:rPr>
          <w:highlight w:val="yellow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745D8A" w:rsidRDefault="00745D8A" w:rsidP="00745D8A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745D8A" w:rsidRDefault="00745D8A" w:rsidP="00745D8A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3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hyperlink r:id="rId6" w:history="1">
        <w:r>
          <w:rPr>
            <w:rStyle w:val="af5"/>
            <w:b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2022 год</w:t>
      </w:r>
    </w:p>
    <w:p w:rsidR="00745D8A" w:rsidRDefault="00745D8A" w:rsidP="00745D8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745D8A" w:rsidTr="00745D8A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45D8A" w:rsidTr="00745D8A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1537,3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372,4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347,3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747,1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11,5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11,3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176,6</w:t>
            </w:r>
          </w:p>
        </w:tc>
      </w:tr>
      <w:tr w:rsidR="00745D8A" w:rsidTr="00745D8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176,6</w:t>
            </w:r>
          </w:p>
        </w:tc>
      </w:tr>
    </w:tbl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4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ind w:left="5103"/>
        <w:jc w:val="both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hyperlink r:id="rId7" w:history="1">
        <w:r>
          <w:rPr>
            <w:rStyle w:val="af5"/>
            <w:b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2023 и 2024 годов</w:t>
      </w:r>
    </w:p>
    <w:p w:rsidR="00745D8A" w:rsidRDefault="00745D8A" w:rsidP="00745D8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1139"/>
        <w:gridCol w:w="1139"/>
        <w:gridCol w:w="1315"/>
        <w:gridCol w:w="1315"/>
      </w:tblGrid>
      <w:tr w:rsidR="00745D8A" w:rsidTr="00745D8A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</w:pPr>
            <w:r>
              <w:rPr>
                <w:sz w:val="24"/>
                <w:szCs w:val="24"/>
              </w:rPr>
              <w:t>Сумма на  2023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</w:pPr>
            <w:r>
              <w:rPr>
                <w:sz w:val="24"/>
                <w:szCs w:val="24"/>
              </w:rPr>
              <w:t>Сумма на  2024 год, тыс. рублей</w:t>
            </w:r>
          </w:p>
        </w:tc>
      </w:tr>
      <w:tr w:rsidR="00745D8A" w:rsidTr="00745D8A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1505,8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372,4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747,1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17,9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5D8A" w:rsidTr="00745D8A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83,0</w:t>
            </w:r>
          </w:p>
        </w:tc>
      </w:tr>
    </w:tbl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5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ind w:left="5103"/>
        <w:jc w:val="both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8" w:history="1">
        <w:r>
          <w:rPr>
            <w:rStyle w:val="af5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45D8A" w:rsidTr="00745D8A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</w:tr>
      <w:tr w:rsidR="00745D8A" w:rsidTr="00745D8A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1537,3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2"/>
                <w:szCs w:val="22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Специальные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747,1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11,3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бюджету субъекту Российской Федерации из местных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</w:tbl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both"/>
        <w:rPr>
          <w:caps/>
          <w:sz w:val="28"/>
          <w:szCs w:val="28"/>
        </w:rPr>
      </w:pPr>
    </w:p>
    <w:p w:rsidR="00745D8A" w:rsidRDefault="00745D8A" w:rsidP="00745D8A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6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ind w:left="5103"/>
        <w:jc w:val="both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9" w:history="1">
        <w:r>
          <w:rPr>
            <w:rStyle w:val="af5"/>
            <w:b/>
            <w:color w:val="auto"/>
            <w:sz w:val="28"/>
            <w:szCs w:val="28"/>
            <w:u w:val="none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на 2023 и 2024 годы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8"/>
        <w:gridCol w:w="585"/>
        <w:gridCol w:w="539"/>
        <w:gridCol w:w="541"/>
        <w:gridCol w:w="1495"/>
        <w:gridCol w:w="601"/>
        <w:gridCol w:w="920"/>
        <w:gridCol w:w="918"/>
      </w:tblGrid>
      <w:tr w:rsidR="00745D8A" w:rsidTr="00745D8A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Рз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Пр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>Сумма на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2023 год,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>Сумма на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2024 год,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</w:tr>
      <w:tr w:rsidR="00745D8A" w:rsidTr="00745D8A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8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1505,8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1500,5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p w:rsidR="00745D8A" w:rsidRDefault="00745D8A" w:rsidP="00745D8A">
      <w:pPr>
        <w:rPr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0"/>
        <w:gridCol w:w="550"/>
        <w:gridCol w:w="548"/>
        <w:gridCol w:w="1515"/>
        <w:gridCol w:w="688"/>
        <w:gridCol w:w="827"/>
        <w:gridCol w:w="1035"/>
      </w:tblGrid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186,2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2"/>
                <w:szCs w:val="22"/>
              </w:rPr>
              <w:t xml:space="preserve"> потребляемые органами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747,1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726,6</w:t>
            </w:r>
          </w:p>
        </w:tc>
      </w:tr>
      <w:tr w:rsidR="00745D8A" w:rsidTr="00745D8A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  <w:gridCol w:w="551"/>
        <w:gridCol w:w="551"/>
        <w:gridCol w:w="550"/>
        <w:gridCol w:w="1515"/>
        <w:gridCol w:w="689"/>
        <w:gridCol w:w="827"/>
        <w:gridCol w:w="940"/>
      </w:tblGrid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органов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p w:rsidR="00745D8A" w:rsidRDefault="00745D8A" w:rsidP="00745D8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550"/>
        <w:gridCol w:w="552"/>
        <w:gridCol w:w="552"/>
        <w:gridCol w:w="1516"/>
        <w:gridCol w:w="690"/>
        <w:gridCol w:w="828"/>
        <w:gridCol w:w="1068"/>
      </w:tblGrid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дорожные фонды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91 2 00 67270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>
              <w:rPr>
                <w:sz w:val="22"/>
                <w:szCs w:val="22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</w:tr>
    </w:tbl>
    <w:p w:rsidR="00745D8A" w:rsidRDefault="00745D8A" w:rsidP="00745D8A">
      <w:pPr>
        <w:jc w:val="center"/>
        <w:rPr>
          <w:sz w:val="28"/>
          <w:szCs w:val="28"/>
        </w:rPr>
      </w:pPr>
    </w:p>
    <w:p w:rsidR="00745D8A" w:rsidRDefault="00745D8A" w:rsidP="00745D8A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caps/>
          <w:sz w:val="28"/>
          <w:szCs w:val="28"/>
        </w:rPr>
        <w:t>Приложение 7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jc w:val="both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745D8A" w:rsidRDefault="00745D8A" w:rsidP="00745D8A">
      <w:pPr>
        <w:jc w:val="center"/>
        <w:rPr>
          <w:b/>
        </w:rPr>
      </w:pPr>
      <w:r>
        <w:rPr>
          <w:b/>
          <w:sz w:val="28"/>
          <w:szCs w:val="28"/>
        </w:rPr>
        <w:t>на 2022 год</w:t>
      </w:r>
    </w:p>
    <w:p w:rsidR="00745D8A" w:rsidRDefault="00745D8A" w:rsidP="00745D8A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689"/>
        <w:gridCol w:w="689"/>
        <w:gridCol w:w="1790"/>
        <w:gridCol w:w="591"/>
        <w:gridCol w:w="1241"/>
      </w:tblGrid>
      <w:tr w:rsidR="00745D8A" w:rsidTr="00745D8A">
        <w:trPr>
          <w:trHeight w:val="25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Рз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Пр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</w:tr>
      <w:tr w:rsidR="00745D8A" w:rsidTr="00745D8A">
        <w:trPr>
          <w:trHeight w:val="25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1537,3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347,3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510"/>
        <w:gridCol w:w="583"/>
        <w:gridCol w:w="2189"/>
        <w:gridCol w:w="768"/>
        <w:gridCol w:w="1241"/>
      </w:tblGrid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347,3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347,3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306,3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2"/>
                <w:szCs w:val="22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Специальные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747,1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510"/>
        <w:gridCol w:w="583"/>
        <w:gridCol w:w="2189"/>
        <w:gridCol w:w="768"/>
        <w:gridCol w:w="1241"/>
      </w:tblGrid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510"/>
        <w:gridCol w:w="583"/>
        <w:gridCol w:w="2189"/>
        <w:gridCol w:w="768"/>
        <w:gridCol w:w="1241"/>
      </w:tblGrid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бюджету субъекту Российской Федерации из местных бюджетов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  <w:tr w:rsidR="00745D8A" w:rsidTr="00745D8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176,6</w:t>
            </w:r>
          </w:p>
        </w:tc>
      </w:tr>
    </w:tbl>
    <w:p w:rsidR="00745D8A" w:rsidRDefault="00745D8A" w:rsidP="00745D8A">
      <w:pPr>
        <w:jc w:val="center"/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b/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rPr>
          <w:sz w:val="28"/>
          <w:szCs w:val="28"/>
        </w:rPr>
      </w:pPr>
    </w:p>
    <w:p w:rsidR="00745D8A" w:rsidRDefault="00745D8A" w:rsidP="00745D8A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>
        <w:rPr>
          <w:caps/>
          <w:sz w:val="28"/>
          <w:szCs w:val="28"/>
        </w:rPr>
        <w:t>Приложение 8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45D8A" w:rsidRDefault="00745D8A" w:rsidP="00745D8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23.12.2021 № 20</w:t>
      </w:r>
    </w:p>
    <w:p w:rsidR="00745D8A" w:rsidRDefault="00745D8A" w:rsidP="00745D8A">
      <w:pPr>
        <w:jc w:val="both"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 годов</w:t>
      </w:r>
    </w:p>
    <w:p w:rsidR="00745D8A" w:rsidRDefault="00745D8A" w:rsidP="00745D8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6"/>
        <w:gridCol w:w="549"/>
        <w:gridCol w:w="547"/>
        <w:gridCol w:w="1690"/>
        <w:gridCol w:w="546"/>
        <w:gridCol w:w="1171"/>
        <w:gridCol w:w="1115"/>
      </w:tblGrid>
      <w:tr w:rsidR="00745D8A" w:rsidTr="00745D8A">
        <w:trPr>
          <w:trHeight w:val="25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Пр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ЦСР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Вр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>Сумма на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2023 год,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</w:rPr>
              <w:t>Сумма на</w:t>
            </w:r>
            <w:r>
              <w:rPr>
                <w:rFonts w:ascii="Times New Roman" w:hAnsi="Times New Roman"/>
                <w:b w:val="0"/>
                <w:lang w:val="ru-RU"/>
              </w:rPr>
              <w:t xml:space="preserve"> 2024 год,</w:t>
            </w:r>
          </w:p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тыс. рублей</w:t>
            </w:r>
          </w:p>
        </w:tc>
      </w:tr>
      <w:tr w:rsidR="00745D8A" w:rsidTr="00745D8A">
        <w:trPr>
          <w:trHeight w:val="25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7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1500,5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372,4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9"/>
        <w:gridCol w:w="551"/>
        <w:gridCol w:w="551"/>
        <w:gridCol w:w="1715"/>
        <w:gridCol w:w="725"/>
        <w:gridCol w:w="950"/>
        <w:gridCol w:w="904"/>
      </w:tblGrid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186,2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ind w:righ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sz w:val="22"/>
                <w:szCs w:val="22"/>
              </w:rPr>
              <w:t xml:space="preserve"> потребляемые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D8A" w:rsidRDefault="00745D8A" w:rsidP="00745D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2 00 S1190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747,1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729,1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02 5 00 1820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726,6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9"/>
        <w:gridCol w:w="552"/>
        <w:gridCol w:w="550"/>
        <w:gridCol w:w="1715"/>
        <w:gridCol w:w="721"/>
        <w:gridCol w:w="1004"/>
        <w:gridCol w:w="909"/>
      </w:tblGrid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органов местного самоуправления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94 2 00 12010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дорожные фонды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91 2 00 67270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8,5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92 9 00 18020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</w:tbl>
    <w:p w:rsidR="00745D8A" w:rsidRDefault="00745D8A" w:rsidP="00745D8A">
      <w:pPr>
        <w:rPr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553"/>
        <w:gridCol w:w="552"/>
        <w:gridCol w:w="1696"/>
        <w:gridCol w:w="704"/>
        <w:gridCol w:w="986"/>
        <w:gridCol w:w="1020"/>
      </w:tblGrid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r>
              <w:rPr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90 2 00 16510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745D8A" w:rsidTr="00745D8A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</w:tr>
    </w:tbl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jc w:val="right"/>
        <w:rPr>
          <w:sz w:val="28"/>
          <w:szCs w:val="28"/>
        </w:rPr>
      </w:pPr>
    </w:p>
    <w:p w:rsidR="00745D8A" w:rsidRDefault="00745D8A" w:rsidP="00745D8A">
      <w:pPr>
        <w:keepNext/>
        <w:rPr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решению   Пригородного сельского Совета депутатов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образования Пригородный сельсовет  Каменского района Алтайского края на 2022 год 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 годов»</w:t>
      </w:r>
    </w:p>
    <w:p w:rsidR="00745D8A" w:rsidRDefault="00745D8A" w:rsidP="00745D8A">
      <w:pPr>
        <w:ind w:firstLine="709"/>
        <w:jc w:val="center"/>
        <w:rPr>
          <w:b/>
          <w:sz w:val="28"/>
          <w:szCs w:val="28"/>
        </w:rPr>
      </w:pPr>
    </w:p>
    <w:p w:rsidR="00745D8A" w:rsidRDefault="00745D8A" w:rsidP="00745D8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Проект решения Пригородного сельского Совета депутатов «О   бюджете муниципального образования Пригородный сельсовет  Каменского района Алтайского края на 2022 год и на плановый период 2023 и 2024 годов»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сельского поселения) подготовлен в соответствии  с требованиями Бюджетного кодекса Российской Федерации и решением Пригородного Совета депутатов от 19.06.2018  № 9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Пригородный сельсовет Каменского района Алтайского края».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основан на прогнозе социально-экономического развития Пригородного сельсовета Каменского района Алтайского края на 2022 год и на плановый период 2023 и 2024 годов, основных направлениях бюджетной и налоговой политики муниципального образования Пригородный сельсовет Каменского района Алтайского края. </w:t>
      </w:r>
    </w:p>
    <w:p w:rsidR="00745D8A" w:rsidRDefault="00745D8A" w:rsidP="00745D8A">
      <w:pPr>
        <w:ind w:firstLine="709"/>
        <w:jc w:val="center"/>
        <w:rPr>
          <w:b/>
          <w:sz w:val="28"/>
          <w:szCs w:val="28"/>
        </w:rPr>
      </w:pP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 Пригородного сельсовета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2021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745D8A" w:rsidRDefault="00745D8A" w:rsidP="00745D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доходов  бюджета сельсовета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собственных доходов бюджета сельского поселения составит на 2022 год – 1436,0  тыс. рублей; на 2023 год – 1470,0 тыс. рублей; на 2024 год - 1509,0 тыс. рублей. </w:t>
      </w:r>
      <w:proofErr w:type="gramStart"/>
      <w:r>
        <w:rPr>
          <w:sz w:val="28"/>
          <w:szCs w:val="28"/>
        </w:rPr>
        <w:t xml:space="preserve">В структуре  собственных доходов бюджета  сельсовета прогнозируется поступление:  налоговых доходов в 2022 году в сумме 1435,0 тыс. рублей или 99,9 процента, неналоговых доходов  - в сумме 1,0 тыс. рублей или 0,1 процента; в 2023 году налоговых доходов в сумме 1469,0 тыс. рублей или 99,9 процента, неналоговых доходов  - в сумме 1,0 тыс. рублей или 0,1 </w:t>
      </w:r>
      <w:r>
        <w:rPr>
          <w:sz w:val="28"/>
          <w:szCs w:val="28"/>
        </w:rPr>
        <w:lastRenderedPageBreak/>
        <w:t>процента;</w:t>
      </w:r>
      <w:proofErr w:type="gramEnd"/>
      <w:r>
        <w:rPr>
          <w:sz w:val="28"/>
          <w:szCs w:val="28"/>
        </w:rPr>
        <w:t xml:space="preserve"> в 2024 году налоговых доходов в сумме 1508,0 тыс. рублей или 99,9 процента, неналоговых доходов  - в сумме 1,0 тыс. рублей или 0,1 процента.    </w:t>
      </w:r>
    </w:p>
    <w:p w:rsidR="00745D8A" w:rsidRDefault="00745D8A" w:rsidP="00745D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745D8A" w:rsidRDefault="00745D8A" w:rsidP="00745D8A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Расчет поступления налога на доходы физических лиц на 2022 год произведен в соответствии с положениями главы 23 части 2  Налогового кодекса РФ. </w:t>
      </w:r>
    </w:p>
    <w:p w:rsidR="00745D8A" w:rsidRDefault="00745D8A" w:rsidP="00745D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2021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745D8A" w:rsidRDefault="00745D8A" w:rsidP="00745D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2022 году в размере 367 тыс. рублей, ч</w:t>
      </w:r>
      <w:r>
        <w:rPr>
          <w:color w:val="000000"/>
          <w:sz w:val="28"/>
          <w:szCs w:val="28"/>
        </w:rPr>
        <w:t>то составляет 116,1 процентов к уточненным плановым показателям на 2021 год. Прогноз поступлений на 2023-2024 года составляет 388 тыс. рублей и 412 тыс. рублей соответственно.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5D8A" w:rsidRDefault="00745D8A" w:rsidP="00745D8A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745D8A" w:rsidRDefault="00745D8A" w:rsidP="00745D8A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2022 год в сумме 9 тыс. рублей, на 2023 год в сумме 9 тыс. рублей, на 2024 год 9 тыс. рублей.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</w:p>
    <w:p w:rsidR="00745D8A" w:rsidRDefault="00745D8A" w:rsidP="00745D8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745D8A" w:rsidRDefault="00745D8A" w:rsidP="00745D8A">
      <w:pPr>
        <w:ind w:firstLine="600"/>
        <w:jc w:val="both"/>
        <w:rPr>
          <w:color w:val="000000"/>
          <w:szCs w:val="28"/>
        </w:rPr>
      </w:pPr>
      <w:r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2022 году в сумме 91 тыс. рублей, ч</w:t>
      </w:r>
      <w:r>
        <w:rPr>
          <w:color w:val="000000"/>
          <w:sz w:val="28"/>
          <w:szCs w:val="28"/>
        </w:rPr>
        <w:t>то составляет 126,4 процентов к уточненным плановым показателям на 2021 год. Прогноз поступлений на 2023-2024 года составляет 95 тыс. рублей и 100 тыс. рублей соответственно.</w:t>
      </w:r>
      <w:r>
        <w:rPr>
          <w:color w:val="000000"/>
          <w:szCs w:val="28"/>
        </w:rPr>
        <w:t xml:space="preserve"> </w:t>
      </w:r>
    </w:p>
    <w:p w:rsidR="00745D8A" w:rsidRDefault="00745D8A" w:rsidP="00745D8A">
      <w:pPr>
        <w:ind w:firstLine="600"/>
        <w:jc w:val="both"/>
        <w:rPr>
          <w:color w:val="000000"/>
          <w:szCs w:val="28"/>
        </w:rPr>
      </w:pPr>
    </w:p>
    <w:p w:rsidR="00745D8A" w:rsidRDefault="00745D8A" w:rsidP="00745D8A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745D8A" w:rsidRDefault="00745D8A" w:rsidP="00745D8A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2022 год в сумме 968 тыс. рублей, в том числе </w:t>
      </w:r>
      <w:r>
        <w:rPr>
          <w:bCs/>
          <w:sz w:val="28"/>
          <w:szCs w:val="28"/>
        </w:rPr>
        <w:t>земельный налог, взимаемый с организаций -221 тыс. рублей, земельный налог, взимаемый с физических лиц – 747 тыс. рублей; на 2023 год- 977 тыс. рублей;</w:t>
      </w:r>
      <w:proofErr w:type="gramEnd"/>
      <w:r>
        <w:rPr>
          <w:bCs/>
          <w:sz w:val="28"/>
          <w:szCs w:val="28"/>
        </w:rPr>
        <w:t xml:space="preserve"> на 2024 год - 987 тыс. рублей.</w:t>
      </w:r>
    </w:p>
    <w:p w:rsidR="00745D8A" w:rsidRPr="00745D8A" w:rsidRDefault="00745D8A" w:rsidP="00745D8A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745D8A" w:rsidRP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доходов  бюджета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прогнозируются неналоговые доходы в размере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поступление доходов,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из районного бюджета</w:t>
      </w:r>
    </w:p>
    <w:p w:rsidR="00745D8A" w:rsidRPr="00745D8A" w:rsidRDefault="00745D8A" w:rsidP="00745D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Поступления из районного бюджета в 2022 году планируются в сумме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69,3 тыс. рублей, </w:t>
      </w:r>
      <w:r>
        <w:rPr>
          <w:color w:val="000000"/>
          <w:sz w:val="28"/>
          <w:szCs w:val="28"/>
        </w:rPr>
        <w:t xml:space="preserve">что составляет 54 процента к уточненным плановым показателям на 2021 год.  </w:t>
      </w:r>
      <w:r>
        <w:rPr>
          <w:sz w:val="28"/>
          <w:szCs w:val="28"/>
        </w:rPr>
        <w:t>Поступления составят: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69,3 тыс. рублей.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Прогноз поступлений на 2023-2024 года составляет 69,36 тыс. рублей и 69,3 тыс. рублей соответственно.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Пригодного сельсовета</w:t>
      </w:r>
    </w:p>
    <w:p w:rsidR="00745D8A" w:rsidRPr="00745D8A" w:rsidRDefault="00745D8A" w:rsidP="00745D8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Дефицит бюджета сельсовета на 2022 год определен в размере 350,7 тыс. рублей, на 2023 год 147,0 тыс. рублей, на 2024 год 150,9 тыс. рублей, что не превышает уровня, установленного статьей 92.1 Бюджетного кодекса Российской Федерации</w:t>
      </w:r>
      <w:r>
        <w:rPr>
          <w:color w:val="FF0000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745D8A" w:rsidTr="00745D8A">
        <w:trPr>
          <w:trHeight w:val="349"/>
        </w:trPr>
        <w:tc>
          <w:tcPr>
            <w:tcW w:w="9639" w:type="dxa"/>
            <w:noWrap/>
            <w:vAlign w:val="bottom"/>
            <w:hideMark/>
          </w:tcPr>
          <w:p w:rsidR="00745D8A" w:rsidRDefault="00745D8A" w:rsidP="00745D8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бюджета Пригородного сельсовета</w:t>
            </w:r>
          </w:p>
        </w:tc>
      </w:tr>
      <w:tr w:rsidR="00745D8A" w:rsidTr="00745D8A">
        <w:trPr>
          <w:trHeight w:val="564"/>
        </w:trPr>
        <w:tc>
          <w:tcPr>
            <w:tcW w:w="9639" w:type="dxa"/>
            <w:noWrap/>
            <w:vAlign w:val="bottom"/>
          </w:tcPr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объема бюджетных ассигнований реализовано с учетом в 2022 году </w:t>
            </w:r>
            <w:proofErr w:type="gramStart"/>
            <w:r>
              <w:rPr>
                <w:sz w:val="28"/>
                <w:szCs w:val="28"/>
              </w:rPr>
              <w:t>фондов оплаты труда работников бюджетных учреждений</w:t>
            </w:r>
            <w:proofErr w:type="gramEnd"/>
            <w:r>
              <w:rPr>
                <w:sz w:val="28"/>
                <w:szCs w:val="28"/>
              </w:rPr>
              <w:t>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>
              <w:rPr>
                <w:sz w:val="28"/>
                <w:szCs w:val="28"/>
              </w:rPr>
              <w:t>законодательства</w:t>
            </w:r>
            <w:proofErr w:type="gramEnd"/>
            <w:r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2022 год обеспечивает исполнение принятых первоочередных расходных обязательств бюджета Пригородного сельсовета.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 100%; 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на 2022 год определен в сумме 1856,0 тыс. рублей, на 2023-2024 год в сумме 1686,3 тыс. рублей и 1792,2 тыс. рублей соответственно.  Планируемые расходы 2022 года к уточненному плану   2021 года  составляют 77 процента.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5D8A" w:rsidRDefault="00745D8A" w:rsidP="00745D8A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«Общегосударственные расходы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5D8A" w:rsidTr="00745D8A">
        <w:trPr>
          <w:trHeight w:val="960"/>
        </w:trPr>
        <w:tc>
          <w:tcPr>
            <w:tcW w:w="9639" w:type="dxa"/>
            <w:vAlign w:val="center"/>
          </w:tcPr>
          <w:p w:rsidR="00745D8A" w:rsidRDefault="00745D8A" w:rsidP="00745D8A">
            <w:pPr>
              <w:jc w:val="both"/>
              <w:rPr>
                <w:sz w:val="28"/>
                <w:szCs w:val="28"/>
              </w:rPr>
            </w:pPr>
          </w:p>
        </w:tc>
      </w:tr>
      <w:tr w:rsidR="00745D8A" w:rsidTr="00745D8A">
        <w:trPr>
          <w:trHeight w:val="1699"/>
        </w:trPr>
        <w:tc>
          <w:tcPr>
            <w:tcW w:w="9639" w:type="dxa"/>
            <w:vAlign w:val="center"/>
          </w:tcPr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денежному содержанию органов управления предусматриваются с учетом Решения Пригородного сельского Совета депутатов от 26.06.2015 № 6 «Об утверждении  Положения об условиях, порядке организации муниципальной службы в Администрации Пригородного сельсовета Каменского района Алтайского края и квалификационных требованиях по должностям муниципальной службы». Сумма прогнозируется на 2022-2024 года в сумме 505,9  тыс. рублей.  Выборы 70 тыс. рублей на 2022 год.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на 2022 год в сумме 747,1 тыс. рублей, на 2023 год – 750,1  тыс. рублей, на 2022 год – 747,1  тыс. рублей на функционирование  административной комиссии, на содержание хозяйственной группы и на другие общегосударственные вопросы. </w:t>
            </w:r>
          </w:p>
          <w:p w:rsidR="00745D8A" w:rsidRPr="00745D8A" w:rsidRDefault="00745D8A" w:rsidP="00745D8A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Каменский район  из бюджета сельсовета в сумме 3 тыс. рублей</w:t>
            </w:r>
          </w:p>
          <w:p w:rsidR="00745D8A" w:rsidRDefault="00745D8A" w:rsidP="00745D8A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данному подразделу на 2022-2024 года предусмотрено предупреждение и ликвидация чрезвычайных ситуаций, </w:t>
            </w:r>
            <w:proofErr w:type="gramStart"/>
            <w:r>
              <w:rPr>
                <w:sz w:val="28"/>
                <w:szCs w:val="28"/>
              </w:rPr>
              <w:t>связанные</w:t>
            </w:r>
            <w:proofErr w:type="gramEnd"/>
            <w:r>
              <w:rPr>
                <w:sz w:val="28"/>
                <w:szCs w:val="28"/>
              </w:rPr>
              <w:t xml:space="preserve"> с противопожарными мероприятиями в сумме 15 тыс. рублей на 2022-2024 года.</w:t>
            </w:r>
          </w:p>
        </w:tc>
      </w:tr>
      <w:tr w:rsidR="00745D8A" w:rsidTr="00745D8A">
        <w:trPr>
          <w:trHeight w:val="930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rPr>
                <w:b/>
                <w:sz w:val="28"/>
                <w:szCs w:val="28"/>
              </w:rPr>
            </w:pPr>
          </w:p>
          <w:p w:rsidR="00745D8A" w:rsidRDefault="00745D8A" w:rsidP="00745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«Национальная экономика» отражены расходы на ремонт и содержания автомобильных дорог по переданным полномочиям из районного бюджета на 2022-2024 года в сумме 67,8 тыс. рублей. </w:t>
            </w:r>
          </w:p>
        </w:tc>
      </w:tr>
      <w:tr w:rsidR="00745D8A" w:rsidTr="00745D8A">
        <w:trPr>
          <w:trHeight w:val="373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rPr>
                <w:b/>
                <w:bCs/>
                <w:sz w:val="28"/>
                <w:szCs w:val="28"/>
              </w:rPr>
            </w:pPr>
          </w:p>
          <w:p w:rsidR="00745D8A" w:rsidRDefault="00745D8A" w:rsidP="0074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«Жилищное хозяйство» в 2022 году предусмотрены расходы в области жилищного хозяйства 0,5 тыс. рублей; в сумме 11,0 тыс. рублей по подразделу «Благоустройство» на благоустройство территории поселений, уличное освещение. Сумма на 2023-2024 года </w:t>
            </w:r>
            <w:r>
              <w:rPr>
                <w:color w:val="000000"/>
                <w:sz w:val="28"/>
                <w:szCs w:val="28"/>
              </w:rPr>
              <w:t>составляет 6,5 тыс. рублей и 8,5 тыс. рублей соответственно.</w:t>
            </w:r>
            <w:r>
              <w:rPr>
                <w:sz w:val="28"/>
                <w:szCs w:val="28"/>
              </w:rPr>
              <w:t xml:space="preserve"> 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5D8A" w:rsidTr="00745D8A">
        <w:trPr>
          <w:trHeight w:val="375"/>
        </w:trPr>
        <w:tc>
          <w:tcPr>
            <w:tcW w:w="9639" w:type="dxa"/>
            <w:noWrap/>
            <w:vAlign w:val="bottom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745D8A" w:rsidTr="00745D8A">
        <w:trPr>
          <w:trHeight w:val="80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Октябрьского Дома культуры </w:t>
            </w:r>
            <w:r>
              <w:rPr>
                <w:bCs/>
                <w:sz w:val="28"/>
                <w:szCs w:val="28"/>
              </w:rPr>
              <w:t xml:space="preserve">на 2022 год 8,9 тыс. рублей и на </w:t>
            </w:r>
            <w:r>
              <w:rPr>
                <w:bCs/>
                <w:sz w:val="28"/>
                <w:szCs w:val="28"/>
              </w:rPr>
              <w:lastRenderedPageBreak/>
              <w:t>плановый период 2023 и 2024 годов</w:t>
            </w:r>
            <w:r>
              <w:rPr>
                <w:sz w:val="28"/>
                <w:szCs w:val="28"/>
              </w:rPr>
              <w:t xml:space="preserve"> в сумме 15,5 тыс. рублей. 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Расходные обязательства в сфере культуры определяются  статьей 37 Устава муниципального образования Пригородного сельсовет Каменского района Алтайского края. </w:t>
            </w:r>
          </w:p>
          <w:p w:rsidR="00745D8A" w:rsidRDefault="00745D8A" w:rsidP="00745D8A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  <w:p w:rsidR="00745D8A" w:rsidRDefault="00745D8A" w:rsidP="00745D8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45D8A" w:rsidRDefault="00745D8A" w:rsidP="00745D8A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745D8A" w:rsidRDefault="00745D8A" w:rsidP="00745D8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подразделу «Пенсионное обеспечение» предусмотрены расходы на реализацию решения Пригородного сельского Совета депутатов  от 30.06.2011 № 17 «Об утверждении Положения о порядке назначения,  индексации и выплаты пенсии за выслугу лет лицам, замещавшим должности муниципальной службы Пригородного  сельсовета,  доплаты к пенсии  лицам, замещавшим  должность главы   муниципального образования Пригородный сельсовет Каменского района Алтайского края» и статьи 50 Устава муниципального образования Пригородный сельсовет Каменского</w:t>
            </w:r>
            <w:proofErr w:type="gramEnd"/>
            <w:r>
              <w:rPr>
                <w:sz w:val="28"/>
                <w:szCs w:val="28"/>
              </w:rPr>
              <w:t xml:space="preserve"> района Алтайского края в сумме 36,0 тыс. рублей на 2022-2024 года.</w:t>
            </w:r>
          </w:p>
        </w:tc>
      </w:tr>
      <w:tr w:rsidR="00745D8A" w:rsidTr="00745D8A">
        <w:trPr>
          <w:trHeight w:val="439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45D8A" w:rsidRDefault="00745D8A" w:rsidP="00745D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745D8A" w:rsidTr="00745D8A">
        <w:trPr>
          <w:trHeight w:val="330"/>
        </w:trPr>
        <w:tc>
          <w:tcPr>
            <w:tcW w:w="9639" w:type="dxa"/>
            <w:noWrap/>
            <w:vAlign w:val="center"/>
            <w:hideMark/>
          </w:tcPr>
          <w:p w:rsidR="00745D8A" w:rsidRDefault="00745D8A" w:rsidP="00745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подразделу «Физическая культура» Расходные обязательства в сфере физической культуры и спорта </w:t>
            </w:r>
            <w:proofErr w:type="gramStart"/>
            <w:r>
              <w:rPr>
                <w:sz w:val="28"/>
                <w:szCs w:val="28"/>
              </w:rPr>
              <w:t>определяются  решением  Пригородного   сельского   Совета  депутатов  от 20.03.2014 № 8 расходы предусмотрены</w:t>
            </w:r>
            <w:proofErr w:type="gramEnd"/>
            <w:r>
              <w:rPr>
                <w:sz w:val="28"/>
                <w:szCs w:val="28"/>
              </w:rPr>
              <w:t xml:space="preserve"> на 2022-2024 года в размере 0,5 тыс. рублей.</w:t>
            </w:r>
          </w:p>
        </w:tc>
      </w:tr>
      <w:tr w:rsidR="00745D8A" w:rsidTr="00745D8A">
        <w:trPr>
          <w:trHeight w:val="439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45D8A" w:rsidTr="00745D8A">
        <w:trPr>
          <w:trHeight w:val="330"/>
        </w:trPr>
        <w:tc>
          <w:tcPr>
            <w:tcW w:w="9639" w:type="dxa"/>
            <w:noWrap/>
            <w:vAlign w:val="center"/>
          </w:tcPr>
          <w:p w:rsidR="00745D8A" w:rsidRDefault="00745D8A" w:rsidP="00745D8A">
            <w:pPr>
              <w:jc w:val="both"/>
              <w:rPr>
                <w:sz w:val="28"/>
                <w:szCs w:val="28"/>
              </w:rPr>
            </w:pPr>
          </w:p>
        </w:tc>
      </w:tr>
    </w:tbl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firstLine="709"/>
        <w:rPr>
          <w:color w:val="FF0000"/>
          <w:sz w:val="28"/>
          <w:szCs w:val="28"/>
        </w:rPr>
      </w:pPr>
    </w:p>
    <w:p w:rsidR="00745D8A" w:rsidRDefault="00745D8A" w:rsidP="00745D8A">
      <w:pPr>
        <w:ind w:left="5580"/>
        <w:jc w:val="right"/>
        <w:rPr>
          <w:sz w:val="28"/>
          <w:szCs w:val="28"/>
        </w:rPr>
      </w:pPr>
    </w:p>
    <w:p w:rsidR="00745D8A" w:rsidRDefault="00745D8A" w:rsidP="00745D8A">
      <w:pPr>
        <w:ind w:left="5580"/>
        <w:jc w:val="right"/>
        <w:rPr>
          <w:sz w:val="28"/>
          <w:szCs w:val="28"/>
        </w:rPr>
      </w:pPr>
    </w:p>
    <w:p w:rsidR="00745D8A" w:rsidRDefault="00745D8A" w:rsidP="00745D8A">
      <w:pPr>
        <w:ind w:left="5580"/>
        <w:jc w:val="right"/>
        <w:rPr>
          <w:sz w:val="28"/>
          <w:szCs w:val="28"/>
        </w:rPr>
      </w:pPr>
    </w:p>
    <w:p w:rsidR="00745D8A" w:rsidRDefault="00745D8A" w:rsidP="00745D8A">
      <w:pPr>
        <w:ind w:left="5580"/>
        <w:jc w:val="right"/>
        <w:rPr>
          <w:sz w:val="28"/>
          <w:szCs w:val="28"/>
        </w:rPr>
      </w:pPr>
    </w:p>
    <w:p w:rsidR="00745D8A" w:rsidRDefault="00745D8A" w:rsidP="00745D8A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45D8A" w:rsidRDefault="00745D8A" w:rsidP="00745D8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</w:t>
      </w:r>
    </w:p>
    <w:p w:rsidR="00745D8A" w:rsidRDefault="00745D8A" w:rsidP="00745D8A">
      <w:pPr>
        <w:ind w:left="4111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«О бюджете Пригородного сельсовета на 2022 год и на плановый период 2023 и 2024 годов» от 00.12.2021 № 00</w:t>
      </w:r>
    </w:p>
    <w:p w:rsidR="00745D8A" w:rsidRDefault="00745D8A" w:rsidP="00745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5D8A" w:rsidRDefault="00745D8A" w:rsidP="0074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745D8A" w:rsidRDefault="00745D8A" w:rsidP="00745D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бюджет  Пригородного сельсовета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745D8A" w:rsidRDefault="00745D8A" w:rsidP="00745D8A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745D8A" w:rsidTr="00745D8A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45D8A" w:rsidTr="00745D8A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745D8A" w:rsidTr="00745D8A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1509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1508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</w:tr>
      <w:tr w:rsidR="00745D8A" w:rsidTr="00745D8A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1087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</w:t>
            </w: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8A" w:rsidRDefault="00745D8A" w:rsidP="00745D8A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</w:p>
        </w:tc>
      </w:tr>
      <w:tr w:rsidR="00745D8A" w:rsidTr="00745D8A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</w:p>
        </w:tc>
      </w:tr>
      <w:tr w:rsidR="00745D8A" w:rsidTr="00745D8A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</w:t>
            </w:r>
          </w:p>
        </w:tc>
      </w:tr>
      <w:tr w:rsidR="00745D8A" w:rsidTr="00745D8A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keepNext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45D8A" w:rsidTr="00745D8A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45D8A" w:rsidTr="00745D8A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5D8A" w:rsidTr="00745D8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327,6</w:t>
            </w:r>
          </w:p>
        </w:tc>
      </w:tr>
      <w:tr w:rsidR="00745D8A" w:rsidTr="00745D8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745D8A" w:rsidTr="00745D8A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</w:p>
          <w:p w:rsidR="00745D8A" w:rsidRDefault="00745D8A" w:rsidP="00745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8A" w:rsidRDefault="00745D8A" w:rsidP="00745D8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D8A" w:rsidRDefault="00745D8A" w:rsidP="0074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1462,6</w:t>
            </w:r>
          </w:p>
        </w:tc>
      </w:tr>
    </w:tbl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p w:rsidR="00745D8A" w:rsidRDefault="00745D8A" w:rsidP="00745D8A">
      <w:pPr>
        <w:ind w:firstLine="600"/>
        <w:rPr>
          <w:color w:val="FF0000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418"/>
        <w:gridCol w:w="1134"/>
      </w:tblGrid>
      <w:tr w:rsidR="00745D8A" w:rsidTr="00745D8A">
        <w:trPr>
          <w:trHeight w:val="444"/>
        </w:trPr>
        <w:tc>
          <w:tcPr>
            <w:tcW w:w="10095" w:type="dxa"/>
            <w:gridSpan w:val="7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ОЖИДАЕМАЯ ОЦЕНКА </w:t>
            </w:r>
          </w:p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исполнения бюджета Пригородного сельсовета за 2021 год </w:t>
            </w:r>
          </w:p>
        </w:tc>
      </w:tr>
      <w:tr w:rsidR="00745D8A" w:rsidTr="00745D8A">
        <w:trPr>
          <w:trHeight w:val="206"/>
        </w:trPr>
        <w:tc>
          <w:tcPr>
            <w:tcW w:w="10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745D8A" w:rsidTr="00745D8A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745D8A" w:rsidTr="00745D8A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5D8A" w:rsidTr="00745D8A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45D8A" w:rsidTr="00745D8A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45D8A" w:rsidRDefault="00745D8A" w:rsidP="00745D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rPr>
          <w:color w:val="FF0000"/>
          <w:sz w:val="28"/>
          <w:szCs w:val="28"/>
        </w:rPr>
      </w:pPr>
    </w:p>
    <w:p w:rsidR="00745D8A" w:rsidRDefault="00745D8A" w:rsidP="00745D8A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Пригородного сельсовета </w:t>
      </w:r>
      <w:r>
        <w:rPr>
          <w:b/>
          <w:sz w:val="28"/>
        </w:rPr>
        <w:t xml:space="preserve">Каменского района Алтайского края </w:t>
      </w: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745D8A" w:rsidRDefault="00745D8A" w:rsidP="00745D8A">
      <w:pPr>
        <w:keepNext/>
        <w:jc w:val="center"/>
        <w:outlineLvl w:val="1"/>
        <w:rPr>
          <w:sz w:val="28"/>
          <w:szCs w:val="28"/>
        </w:rPr>
      </w:pP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политики Пригородного сельсовета Каменского района Алтайского края на 2022  год сформированы в соответствии с основными направлениями бюджетной и налоговой политики края на 2022 год и на плановый период 2023 и 2024 годов, с учетом положений Послания Президента Российской Федерации Федеральному Собранию Российской от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21.04.2021 </w:t>
      </w:r>
      <w:r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Пригородного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745D8A" w:rsidRDefault="00745D8A" w:rsidP="00745D8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745D8A" w:rsidRDefault="00745D8A" w:rsidP="00745D8A">
      <w:pPr>
        <w:pStyle w:val="ConsPlusNormal"/>
        <w:spacing w:line="240" w:lineRule="auto"/>
        <w:ind w:firstLine="709"/>
        <w:jc w:val="both"/>
      </w:pPr>
    </w:p>
    <w:p w:rsidR="00745D8A" w:rsidRDefault="00745D8A" w:rsidP="00745D8A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Пригородного сельсовета Каменского района Алтайского края 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745D8A" w:rsidRDefault="00745D8A" w:rsidP="00745D8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политика </w:t>
      </w:r>
      <w:r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Пригородного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  <w:proofErr w:type="gramEnd"/>
    </w:p>
    <w:p w:rsidR="00745D8A" w:rsidRDefault="00745D8A" w:rsidP="00745D8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745D8A" w:rsidRDefault="00745D8A" w:rsidP="00745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745D8A" w:rsidRDefault="00745D8A" w:rsidP="00745D8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45D8A" w:rsidRDefault="00745D8A" w:rsidP="00745D8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745D8A" w:rsidRDefault="00745D8A" w:rsidP="00745D8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745D8A" w:rsidRDefault="00745D8A" w:rsidP="00745D8A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01.01.2022 составит 13617 рублей.</w:t>
      </w:r>
    </w:p>
    <w:p w:rsidR="00745D8A" w:rsidRDefault="00745D8A" w:rsidP="00745D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745D8A" w:rsidRDefault="00745D8A" w:rsidP="00745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745D8A" w:rsidRDefault="00745D8A" w:rsidP="00745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</w:t>
      </w:r>
      <w:proofErr w:type="gramStart"/>
      <w:r>
        <w:rPr>
          <w:sz w:val="28"/>
          <w:szCs w:val="28"/>
        </w:rPr>
        <w:t>полномочий органов местного самоуправления Пригородного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745D8A" w:rsidRDefault="00745D8A" w:rsidP="00745D8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745D8A" w:rsidRDefault="00745D8A" w:rsidP="00745D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220.2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>
        <w:rPr>
          <w:sz w:val="28"/>
          <w:szCs w:val="28"/>
        </w:rPr>
        <w:t xml:space="preserve"> их рассмотрения федеральным казначейством» с 01.01.2022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Передаче подлежат следующие функции, связанные: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>
        <w:rPr>
          <w:sz w:val="28"/>
          <w:szCs w:val="28"/>
        </w:rPr>
        <w:t>обязательств получателей средств бюджета поселения</w:t>
      </w:r>
      <w:proofErr w:type="gramEnd"/>
      <w:r>
        <w:rPr>
          <w:sz w:val="28"/>
          <w:szCs w:val="28"/>
        </w:rPr>
        <w:t>;</w:t>
      </w:r>
    </w:p>
    <w:p w:rsidR="00745D8A" w:rsidRDefault="00745D8A" w:rsidP="00745D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745D8A" w:rsidRDefault="00745D8A" w:rsidP="00745D8A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745D8A" w:rsidRDefault="00745D8A" w:rsidP="00745D8A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Пригородного сельсовета Каменского района Алтайского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745D8A" w:rsidRDefault="00745D8A" w:rsidP="00745D8A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налоговой политики на 2022 и на плановый период 2023 и 2024 годов ориентированы на обеспечение стабильных налоговых условий, акцент сохранится </w:t>
      </w:r>
      <w:r>
        <w:rPr>
          <w:sz w:val="28"/>
          <w:szCs w:val="28"/>
        </w:rPr>
        <w:t>на повышении эффективности стимулирующей функции налоговой системы и улучшению качества администрирования с сопутствующим облегчением административной нагрузки для налогоплательщиков.</w:t>
      </w:r>
    </w:p>
    <w:p w:rsidR="00745D8A" w:rsidRDefault="00745D8A" w:rsidP="00745D8A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законопроектах</w:t>
      </w:r>
      <w:r>
        <w:rPr>
          <w:i/>
          <w:sz w:val="28"/>
          <w:szCs w:val="28"/>
          <w:lang w:eastAsia="en-US"/>
        </w:rPr>
        <w:t>.</w:t>
      </w:r>
    </w:p>
    <w:p w:rsidR="00745D8A" w:rsidRDefault="00745D8A" w:rsidP="00745D8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</w:t>
      </w:r>
      <w:proofErr w:type="gramStart"/>
      <w:r>
        <w:rPr>
          <w:sz w:val="28"/>
          <w:szCs w:val="28"/>
        </w:rPr>
        <w:t>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  <w:proofErr w:type="gramEnd"/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трудовой функции;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</w:t>
      </w:r>
      <w:proofErr w:type="gramStart"/>
      <w:r>
        <w:rPr>
          <w:sz w:val="28"/>
          <w:szCs w:val="28"/>
        </w:rPr>
        <w:t>менее минимального</w:t>
      </w:r>
      <w:proofErr w:type="gramEnd"/>
      <w:r>
        <w:rPr>
          <w:sz w:val="28"/>
          <w:szCs w:val="28"/>
        </w:rPr>
        <w:t xml:space="preserve">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предельный срок владения жилым помещением, приобретенным налогоплательщиком по договору участия в долевом </w:t>
      </w:r>
      <w:r>
        <w:rPr>
          <w:sz w:val="28"/>
          <w:szCs w:val="28"/>
        </w:rPr>
        <w:lastRenderedPageBreak/>
        <w:t>строительстве, исчисляется с момента полной оплаты первоначальной 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имущественным налогам: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</w:t>
      </w:r>
      <w:proofErr w:type="gramStart"/>
      <w:r>
        <w:rPr>
          <w:sz w:val="28"/>
          <w:szCs w:val="28"/>
        </w:rPr>
        <w:t>с даты снятия</w:t>
      </w:r>
      <w:proofErr w:type="gramEnd"/>
      <w:r>
        <w:rPr>
          <w:sz w:val="28"/>
          <w:szCs w:val="28"/>
        </w:rPr>
        <w:t xml:space="preserve"> с государственного учета и государственной регистрации прекращения прав;</w:t>
      </w:r>
    </w:p>
    <w:p w:rsidR="00745D8A" w:rsidRDefault="00745D8A" w:rsidP="00745D8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в целях расчета налога на имущество физических лиц за 2020 год впервые был применен п</w:t>
      </w:r>
      <w:r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>
        <w:rPr>
          <w:sz w:val="28"/>
          <w:szCs w:val="28"/>
          <w:lang w:eastAsia="en-US"/>
        </w:rPr>
        <w:t>кадастровой</w:t>
      </w:r>
      <w:r>
        <w:rPr>
          <w:bCs/>
          <w:sz w:val="28"/>
          <w:szCs w:val="28"/>
          <w:lang w:eastAsia="en-US"/>
        </w:rPr>
        <w:t xml:space="preserve"> стоимости объекта налогообложения. </w:t>
      </w:r>
      <w:r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 (в 2021 году за 2020 год), 0,4 – во второй год (в 2022 году за 2021 год), 0,6 в третий год (в 2023 году за 2022 год).</w:t>
      </w:r>
      <w:r>
        <w:rPr>
          <w:sz w:val="28"/>
        </w:rPr>
        <w:t xml:space="preserve"> При этом, </w:t>
      </w:r>
      <w:r>
        <w:rPr>
          <w:sz w:val="28"/>
          <w:szCs w:val="28"/>
        </w:rPr>
        <w:t>начиная с 3-го налогового периода, рост налоговой нагрузки ограничен 10% до момента налогообложения имущества в полном объеме.</w:t>
      </w:r>
      <w:r>
        <w:t xml:space="preserve"> 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этого, при определении налоговой базы </w:t>
      </w:r>
      <w:proofErr w:type="gramStart"/>
      <w:r>
        <w:rPr>
          <w:bCs/>
          <w:sz w:val="28"/>
          <w:szCs w:val="28"/>
        </w:rPr>
        <w:t>исходя из кадастровой стоимости объектов налогообложения предусмотрены</w:t>
      </w:r>
      <w:proofErr w:type="gramEnd"/>
      <w:r>
        <w:rPr>
          <w:bCs/>
          <w:sz w:val="28"/>
          <w:szCs w:val="28"/>
        </w:rPr>
        <w:t xml:space="preserve"> следующие вычеты: 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745D8A" w:rsidRDefault="00745D8A" w:rsidP="00745D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01.01.2023 года. Соответственно, юридические лица будут платить налог от новой кадастровой </w:t>
      </w:r>
      <w:r>
        <w:rPr>
          <w:sz w:val="28"/>
          <w:szCs w:val="28"/>
        </w:rPr>
        <w:lastRenderedPageBreak/>
        <w:t xml:space="preserve">стоимости уже в 2023 году (при оплате авансовых платежей), а физическим лицам налоговый орган исчислит платежи в 2024 году (за 2023 год). Также в случае предоставления земельного участка в аренду без проведения торгов, арендная плата в 2023 году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определяется на основании новых результатов кадастровой стоимости.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01.01.2024 года. Соответственно, физическим лицам налоговый орган исчислит платежи в 2025 году (за 2024 год).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Пригородный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отсутствуют.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745D8A" w:rsidRDefault="00745D8A" w:rsidP="00745D8A">
      <w:pPr>
        <w:ind w:firstLine="709"/>
        <w:jc w:val="both"/>
        <w:rPr>
          <w:sz w:val="28"/>
          <w:szCs w:val="28"/>
        </w:rPr>
      </w:pPr>
    </w:p>
    <w:p w:rsidR="00745D8A" w:rsidRDefault="00745D8A" w:rsidP="00745D8A">
      <w:pPr>
        <w:ind w:firstLine="709"/>
        <w:jc w:val="both"/>
        <w:rPr>
          <w:sz w:val="28"/>
          <w:szCs w:val="28"/>
        </w:rPr>
      </w:pPr>
    </w:p>
    <w:p w:rsidR="00745D8A" w:rsidRDefault="00745D8A" w:rsidP="00745D8A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E10D2D" w:rsidRDefault="00E10D2D" w:rsidP="00745D8A"/>
    <w:sectPr w:rsidR="00E10D2D" w:rsidSect="00745D8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8A" w:rsidRDefault="00745D8A" w:rsidP="00745D8A">
      <w:r>
        <w:separator/>
      </w:r>
    </w:p>
  </w:endnote>
  <w:endnote w:type="continuationSeparator" w:id="0">
    <w:p w:rsidR="00745D8A" w:rsidRDefault="00745D8A" w:rsidP="0074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8A" w:rsidRDefault="00745D8A" w:rsidP="00745D8A">
      <w:r>
        <w:separator/>
      </w:r>
    </w:p>
  </w:footnote>
  <w:footnote w:type="continuationSeparator" w:id="0">
    <w:p w:rsidR="00745D8A" w:rsidRDefault="00745D8A" w:rsidP="0074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60634"/>
      <w:docPartObj>
        <w:docPartGallery w:val="Page Numbers (Top of Page)"/>
        <w:docPartUnique/>
      </w:docPartObj>
    </w:sdtPr>
    <w:sdtContent>
      <w:p w:rsidR="00745D8A" w:rsidRDefault="00745D8A">
        <w:pPr>
          <w:pStyle w:val="a6"/>
          <w:jc w:val="center"/>
        </w:pPr>
        <w:fldSimple w:instr=" PAGE   \* MERGEFORMAT ">
          <w:r w:rsidR="00B868ED">
            <w:rPr>
              <w:noProof/>
            </w:rPr>
            <w:t>28</w:t>
          </w:r>
        </w:fldSimple>
      </w:p>
    </w:sdtContent>
  </w:sdt>
  <w:p w:rsidR="00745D8A" w:rsidRDefault="00745D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8A"/>
    <w:rsid w:val="00320F5F"/>
    <w:rsid w:val="00701741"/>
    <w:rsid w:val="00745D8A"/>
    <w:rsid w:val="00B868ED"/>
    <w:rsid w:val="00E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5D8A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5D8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unhideWhenUsed/>
    <w:qFormat/>
    <w:rsid w:val="00745D8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45D8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45D8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45D8A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745D8A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745D8A"/>
    <w:rPr>
      <w:rFonts w:ascii="Arial" w:hAnsi="Arial"/>
      <w:b/>
      <w:bCs/>
      <w:sz w:val="22"/>
      <w:szCs w:val="22"/>
      <w:lang/>
    </w:rPr>
  </w:style>
  <w:style w:type="character" w:customStyle="1" w:styleId="40">
    <w:name w:val="Заголовок 4 Знак"/>
    <w:basedOn w:val="a0"/>
    <w:link w:val="4"/>
    <w:rsid w:val="00745D8A"/>
    <w:rPr>
      <w:b/>
      <w:bCs/>
      <w:sz w:val="24"/>
      <w:szCs w:val="22"/>
      <w:lang/>
    </w:rPr>
  </w:style>
  <w:style w:type="character" w:customStyle="1" w:styleId="50">
    <w:name w:val="Заголовок 5 Знак"/>
    <w:basedOn w:val="a0"/>
    <w:link w:val="5"/>
    <w:semiHidden/>
    <w:rsid w:val="00745D8A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745D8A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745D8A"/>
    <w:rPr>
      <w:sz w:val="24"/>
      <w:szCs w:val="24"/>
      <w:lang w:val="en-US" w:eastAsia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45D8A"/>
    <w:rPr>
      <w:lang w:val="en-US" w:eastAsia="en-US"/>
    </w:rPr>
  </w:style>
  <w:style w:type="paragraph" w:styleId="a4">
    <w:name w:val="annotation text"/>
    <w:basedOn w:val="a"/>
    <w:link w:val="a3"/>
    <w:uiPriority w:val="99"/>
    <w:semiHidden/>
    <w:unhideWhenUsed/>
    <w:rsid w:val="00745D8A"/>
    <w:rPr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45D8A"/>
  </w:style>
  <w:style w:type="paragraph" w:styleId="a6">
    <w:name w:val="header"/>
    <w:basedOn w:val="a"/>
    <w:link w:val="a5"/>
    <w:uiPriority w:val="99"/>
    <w:unhideWhenUsed/>
    <w:rsid w:val="00745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745D8A"/>
    <w:rPr>
      <w:sz w:val="24"/>
      <w:szCs w:val="24"/>
      <w:lang w:val="en-US" w:eastAsia="en-US"/>
    </w:rPr>
  </w:style>
  <w:style w:type="paragraph" w:styleId="a8">
    <w:name w:val="footer"/>
    <w:basedOn w:val="a"/>
    <w:link w:val="a7"/>
    <w:semiHidden/>
    <w:unhideWhenUsed/>
    <w:rsid w:val="00745D8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a"/>
    <w:semiHidden/>
    <w:rsid w:val="00745D8A"/>
    <w:rPr>
      <w:sz w:val="24"/>
      <w:szCs w:val="24"/>
      <w:lang w:val="en-US" w:eastAsia="en-US"/>
    </w:rPr>
  </w:style>
  <w:style w:type="paragraph" w:styleId="aa">
    <w:name w:val="Body Text"/>
    <w:basedOn w:val="a"/>
    <w:link w:val="a9"/>
    <w:semiHidden/>
    <w:unhideWhenUsed/>
    <w:rsid w:val="00745D8A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Название Знак"/>
    <w:basedOn w:val="a0"/>
    <w:link w:val="ac"/>
    <w:rsid w:val="00745D8A"/>
    <w:rPr>
      <w:b/>
      <w:sz w:val="28"/>
      <w:lang/>
    </w:rPr>
  </w:style>
  <w:style w:type="paragraph" w:styleId="ac">
    <w:name w:val="Title"/>
    <w:basedOn w:val="a"/>
    <w:link w:val="ab"/>
    <w:qFormat/>
    <w:rsid w:val="00745D8A"/>
    <w:pPr>
      <w:jc w:val="center"/>
    </w:pPr>
    <w:rPr>
      <w:b/>
      <w:sz w:val="28"/>
      <w:lang/>
    </w:rPr>
  </w:style>
  <w:style w:type="character" w:customStyle="1" w:styleId="ad">
    <w:name w:val="Основной текст с отступом Знак"/>
    <w:basedOn w:val="a0"/>
    <w:link w:val="ae"/>
    <w:semiHidden/>
    <w:rsid w:val="00745D8A"/>
    <w:rPr>
      <w:sz w:val="24"/>
      <w:szCs w:val="24"/>
      <w:lang w:val="en-US" w:eastAsia="en-US"/>
    </w:rPr>
  </w:style>
  <w:style w:type="paragraph" w:styleId="ae">
    <w:name w:val="Body Text Indent"/>
    <w:basedOn w:val="a"/>
    <w:link w:val="ad"/>
    <w:semiHidden/>
    <w:unhideWhenUsed/>
    <w:rsid w:val="00745D8A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2"/>
    <w:semiHidden/>
    <w:rsid w:val="00745D8A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semiHidden/>
    <w:unhideWhenUsed/>
    <w:rsid w:val="00745D8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3">
    <w:name w:val="Основной текст 3 Знак"/>
    <w:basedOn w:val="a0"/>
    <w:link w:val="30"/>
    <w:semiHidden/>
    <w:rsid w:val="00745D8A"/>
    <w:rPr>
      <w:sz w:val="16"/>
      <w:szCs w:val="16"/>
      <w:lang w:val="en-US" w:eastAsia="en-US"/>
    </w:rPr>
  </w:style>
  <w:style w:type="paragraph" w:styleId="30">
    <w:name w:val="Body Text 3"/>
    <w:basedOn w:val="a"/>
    <w:link w:val="3"/>
    <w:semiHidden/>
    <w:unhideWhenUsed/>
    <w:rsid w:val="00745D8A"/>
    <w:pPr>
      <w:spacing w:after="120"/>
    </w:pPr>
    <w:rPr>
      <w:sz w:val="16"/>
      <w:szCs w:val="16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semiHidden/>
    <w:rsid w:val="00745D8A"/>
    <w:rPr>
      <w:sz w:val="24"/>
      <w:szCs w:val="24"/>
      <w:lang w:val="en-US" w:eastAsia="en-US"/>
    </w:rPr>
  </w:style>
  <w:style w:type="paragraph" w:styleId="24">
    <w:name w:val="Body Text Indent 2"/>
    <w:basedOn w:val="a"/>
    <w:link w:val="23"/>
    <w:semiHidden/>
    <w:unhideWhenUsed/>
    <w:rsid w:val="00745D8A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745D8A"/>
    <w:rPr>
      <w:sz w:val="16"/>
      <w:szCs w:val="16"/>
      <w:lang w:val="en-US" w:eastAsia="en-US"/>
    </w:rPr>
  </w:style>
  <w:style w:type="paragraph" w:styleId="32">
    <w:name w:val="Body Text Indent 3"/>
    <w:basedOn w:val="a"/>
    <w:link w:val="31"/>
    <w:semiHidden/>
    <w:unhideWhenUsed/>
    <w:rsid w:val="00745D8A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af">
    <w:name w:val="Текст Знак"/>
    <w:basedOn w:val="a0"/>
    <w:link w:val="af0"/>
    <w:semiHidden/>
    <w:rsid w:val="00745D8A"/>
    <w:rPr>
      <w:rFonts w:ascii="Courier New" w:hAnsi="Courier New"/>
      <w:lang/>
    </w:rPr>
  </w:style>
  <w:style w:type="paragraph" w:styleId="af0">
    <w:name w:val="Plain Text"/>
    <w:basedOn w:val="a"/>
    <w:link w:val="af"/>
    <w:semiHidden/>
    <w:unhideWhenUsed/>
    <w:rsid w:val="00745D8A"/>
    <w:pPr>
      <w:widowControl w:val="0"/>
    </w:pPr>
    <w:rPr>
      <w:rFonts w:ascii="Courier New" w:hAnsi="Courier New"/>
      <w:lang/>
    </w:rPr>
  </w:style>
  <w:style w:type="character" w:customStyle="1" w:styleId="af1">
    <w:name w:val="Тема примечания Знак"/>
    <w:basedOn w:val="a3"/>
    <w:link w:val="af2"/>
    <w:semiHidden/>
    <w:rsid w:val="00745D8A"/>
    <w:rPr>
      <w:b/>
      <w:bCs/>
    </w:rPr>
  </w:style>
  <w:style w:type="paragraph" w:styleId="af2">
    <w:name w:val="annotation subject"/>
    <w:basedOn w:val="a4"/>
    <w:next w:val="a4"/>
    <w:link w:val="af1"/>
    <w:semiHidden/>
    <w:unhideWhenUsed/>
    <w:rsid w:val="00745D8A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745D8A"/>
    <w:rPr>
      <w:rFonts w:ascii="Tahoma" w:hAnsi="Tahoma"/>
      <w:sz w:val="16"/>
      <w:szCs w:val="16"/>
      <w:lang/>
    </w:rPr>
  </w:style>
  <w:style w:type="paragraph" w:styleId="af4">
    <w:name w:val="Balloon Text"/>
    <w:basedOn w:val="a"/>
    <w:link w:val="af3"/>
    <w:semiHidden/>
    <w:unhideWhenUsed/>
    <w:rsid w:val="00745D8A"/>
    <w:rPr>
      <w:rFonts w:ascii="Tahoma" w:hAnsi="Tahoma"/>
      <w:sz w:val="16"/>
      <w:szCs w:val="16"/>
      <w:lang/>
    </w:rPr>
  </w:style>
  <w:style w:type="paragraph" w:customStyle="1" w:styleId="consnormal">
    <w:name w:val="consnormal"/>
    <w:basedOn w:val="a"/>
    <w:uiPriority w:val="99"/>
    <w:rsid w:val="00745D8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45D8A"/>
    <w:rPr>
      <w:color w:val="0000FF"/>
      <w:u w:val="single"/>
    </w:rPr>
  </w:style>
  <w:style w:type="paragraph" w:customStyle="1" w:styleId="11">
    <w:name w:val="Абзац списка1"/>
    <w:basedOn w:val="a"/>
    <w:rsid w:val="00745D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45D8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6">
    <w:name w:val="List Paragraph"/>
    <w:basedOn w:val="a"/>
    <w:uiPriority w:val="34"/>
    <w:qFormat/>
    <w:rsid w:val="00745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11828</Words>
  <Characters>67422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2021-12-26T09:37:00Z</cp:lastPrinted>
  <dcterms:created xsi:type="dcterms:W3CDTF">2021-12-26T09:19:00Z</dcterms:created>
  <dcterms:modified xsi:type="dcterms:W3CDTF">2021-12-26T09:38:00Z</dcterms:modified>
</cp:coreProperties>
</file>