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66A" w:rsidRDefault="0020466A">
      <w:pPr>
        <w:spacing w:line="276" w:lineRule="auto"/>
        <w:divId w:val="1873499173"/>
      </w:pPr>
    </w:p>
    <w:tbl>
      <w:tblPr>
        <w:tblW w:w="5000" w:type="pct"/>
        <w:tblCellSpacing w:w="0" w:type="dxa"/>
        <w:tblCellMar>
          <w:left w:w="0" w:type="dxa"/>
          <w:right w:w="0" w:type="dxa"/>
        </w:tblCellMar>
        <w:tblLook w:val="04A0"/>
      </w:tblPr>
      <w:tblGrid>
        <w:gridCol w:w="9355"/>
      </w:tblGrid>
      <w:tr w:rsidR="0020466A">
        <w:trPr>
          <w:divId w:val="1873499173"/>
          <w:tblCellSpacing w:w="0" w:type="dxa"/>
        </w:trPr>
        <w:tc>
          <w:tcPr>
            <w:tcW w:w="0" w:type="auto"/>
            <w:vAlign w:val="center"/>
            <w:hideMark/>
          </w:tcPr>
          <w:p w:rsidR="0020466A" w:rsidRDefault="0020466A">
            <w:pPr>
              <w:spacing w:line="276" w:lineRule="auto"/>
              <w:jc w:val="center"/>
              <w:rPr>
                <w:b/>
                <w:bCs/>
                <w:sz w:val="28"/>
                <w:szCs w:val="28"/>
              </w:rPr>
            </w:pPr>
            <w:r>
              <w:rPr>
                <w:b/>
                <w:bCs/>
                <w:sz w:val="28"/>
                <w:szCs w:val="28"/>
              </w:rPr>
              <w:t>Информация о социально-экономическом развитии</w:t>
            </w:r>
          </w:p>
        </w:tc>
      </w:tr>
      <w:tr w:rsidR="0020466A">
        <w:trPr>
          <w:divId w:val="1873499173"/>
          <w:tblCellSpacing w:w="0" w:type="dxa"/>
        </w:trPr>
        <w:tc>
          <w:tcPr>
            <w:tcW w:w="0" w:type="auto"/>
            <w:tcBorders>
              <w:bottom w:val="single" w:sz="8" w:space="0" w:color="000000"/>
            </w:tcBorders>
            <w:vAlign w:val="center"/>
            <w:hideMark/>
          </w:tcPr>
          <w:p w:rsidR="0020466A" w:rsidRDefault="0020466A">
            <w:pPr>
              <w:spacing w:line="276" w:lineRule="auto"/>
              <w:jc w:val="center"/>
              <w:rPr>
                <w:sz w:val="28"/>
                <w:szCs w:val="28"/>
              </w:rPr>
            </w:pPr>
            <w:r>
              <w:rPr>
                <w:b/>
                <w:bCs/>
                <w:sz w:val="28"/>
                <w:szCs w:val="28"/>
              </w:rPr>
              <w:t>Каменского района в 2019 году.</w:t>
            </w:r>
          </w:p>
        </w:tc>
      </w:tr>
      <w:tr w:rsidR="0020466A">
        <w:trPr>
          <w:divId w:val="1873499173"/>
          <w:tblCellSpacing w:w="0" w:type="dxa"/>
        </w:trPr>
        <w:tc>
          <w:tcPr>
            <w:tcW w:w="0" w:type="auto"/>
            <w:vAlign w:val="center"/>
            <w:hideMark/>
          </w:tcPr>
          <w:p w:rsidR="0020466A" w:rsidRDefault="0020466A">
            <w:pPr>
              <w:pStyle w:val="a3"/>
              <w:spacing w:line="276" w:lineRule="auto"/>
              <w:jc w:val="center"/>
              <w:rPr>
                <w:sz w:val="22"/>
                <w:szCs w:val="22"/>
              </w:rPr>
            </w:pPr>
            <w:r w:rsidRPr="002F57E3">
              <w:rPr>
                <w:sz w:val="22"/>
                <w:szCs w:val="22"/>
              </w:rPr>
              <w:t>(официальное наименование городского округа (муниципального района)</w:t>
            </w:r>
          </w:p>
        </w:tc>
      </w:tr>
    </w:tbl>
    <w:p w:rsidR="0020466A" w:rsidRDefault="0020466A">
      <w:pPr>
        <w:spacing w:after="240" w:line="276" w:lineRule="auto"/>
        <w:divId w:val="1873499173"/>
      </w:pPr>
      <w:r>
        <w:br/>
      </w:r>
      <w:r>
        <w:br/>
      </w:r>
    </w:p>
    <w:p w:rsidR="0020466A" w:rsidRDefault="0020466A">
      <w:pPr>
        <w:spacing w:after="240" w:line="276" w:lineRule="auto"/>
        <w:jc w:val="center"/>
        <w:divId w:val="1925072029"/>
      </w:pPr>
      <w:r>
        <w:rPr>
          <w:rStyle w:val="a4"/>
          <w:sz w:val="28"/>
          <w:szCs w:val="28"/>
        </w:rPr>
        <w:t xml:space="preserve">Промышленное производство </w:t>
      </w:r>
    </w:p>
    <w:p w:rsidR="0020466A" w:rsidRDefault="0020466A" w:rsidP="00897F52">
      <w:pPr>
        <w:pStyle w:val="a3"/>
        <w:spacing w:before="0" w:beforeAutospacing="0" w:after="0" w:afterAutospacing="0" w:line="276" w:lineRule="auto"/>
        <w:ind w:firstLine="567"/>
        <w:jc w:val="both"/>
        <w:divId w:val="1904295923"/>
        <w:rPr>
          <w:sz w:val="28"/>
          <w:szCs w:val="28"/>
        </w:rPr>
      </w:pPr>
      <w:r>
        <w:rPr>
          <w:sz w:val="28"/>
          <w:szCs w:val="28"/>
        </w:rPr>
        <w:t xml:space="preserve">В сфере промышленности наиболее важными задачами остаются развитие промышленного потенциала, обеспечение производства конкурентоспособной промышленной продукции. Промышленные предприятия Каменского района отгрузили продукции на 3 426 млн. рублей. Индекс промышленного производства по итогам 2019 года составил 106,6 %. Наиболее крупными промышленными предприятиями на территории Каменского района являются: ООО «Каменский ЛДК», ООО «Каменская птицефабрика», ЗАО «Каменский маслосыркомбинат», ОАО «Каменский рыбозавод», ООО «Каменский элеватор», ОАО "Восход Каменский мясокомбинат", АСК «Союз» и др. Среднесписочная численность работников крупных и средних организаций по району составляет 7707 человек. В ведущей отрасли промышленности – пищевой и перерабатывающей – сложился целый ряд проблем. Снизился выпуск изделий хлебобулочных изделий – на 27%, кондитерских изделий почти на 43%, безалкогольных напитков на 39%, колбасных изделий для детского питания на 8%. Такая отрицательная динамика, впрочем, компенсировалась увеличением выпуска продукции: напитков сокосодержащих в 2,4 раза, масла сливочного в 1,7 раза, асфальтобетона в 2 раза. </w:t>
      </w:r>
    </w:p>
    <w:p w:rsidR="0020466A" w:rsidRDefault="0020466A">
      <w:pPr>
        <w:spacing w:line="276" w:lineRule="auto"/>
        <w:jc w:val="center"/>
        <w:divId w:val="1925072029"/>
      </w:pPr>
    </w:p>
    <w:p w:rsidR="0020466A" w:rsidRDefault="0020466A">
      <w:pPr>
        <w:spacing w:after="240" w:line="276" w:lineRule="auto"/>
        <w:jc w:val="center"/>
        <w:divId w:val="187567890"/>
      </w:pPr>
      <w:r>
        <w:rPr>
          <w:rStyle w:val="a4"/>
          <w:sz w:val="28"/>
          <w:szCs w:val="28"/>
        </w:rPr>
        <w:t xml:space="preserve">Сельскохозяйственное производство </w:t>
      </w:r>
    </w:p>
    <w:p w:rsidR="00897F52" w:rsidRDefault="0020466A" w:rsidP="00897F52">
      <w:pPr>
        <w:pStyle w:val="a3"/>
        <w:spacing w:before="0" w:beforeAutospacing="0" w:after="0" w:afterAutospacing="0" w:line="276" w:lineRule="auto"/>
        <w:ind w:firstLine="709"/>
        <w:jc w:val="both"/>
        <w:divId w:val="1402872401"/>
        <w:rPr>
          <w:sz w:val="28"/>
          <w:szCs w:val="28"/>
        </w:rPr>
      </w:pPr>
      <w:r>
        <w:rPr>
          <w:sz w:val="28"/>
          <w:szCs w:val="28"/>
        </w:rPr>
        <w:t xml:space="preserve">Сельское хозяйство является важнейшей отраслью экономики района, оно во многом влияет на её состояние и темпы развития. Сельскохозяйственным производством в Каменском районе занимается 20 предприятий, 48 крестьянских (фермерских) хозяйств, 4757 личных подсобных хозяйств. В течение 2019 года на сельхозпредприятиях было занято 1158 человек. Общая площадь сельскохозяйственных угодий района- 245 787 га, из них пашни- 158 700 га. Одной из главных отраслей агропромышленного комплекса Каменского района является - растениеводство. Посевная компания 2019 года прошла в штатном режиме </w:t>
      </w:r>
      <w:r>
        <w:rPr>
          <w:sz w:val="28"/>
          <w:szCs w:val="28"/>
        </w:rPr>
        <w:lastRenderedPageBreak/>
        <w:t xml:space="preserve">в оптимальные агротехнические сроки. Большинство хозяйств были полностью обеспечены ГСМ, запасными частями, семенами. В период созревания зерновых в северо-западной части района были зафиксированы случаи атмосферной засухи, которые повлияли на урожайность зерновых. Наибольшему негативному влиянию подверглись хозяйства на территориях, Новоярковского, Попереченского, Пригородного и Толстовского сельских советов, составляющих основную часть посевных площадей Каменского района. Несмотря на все эти трудности основной возделываемой культуры - пшеницы собрано 82 851 тонна при урожайности 11,8 цн/га, озимой ржи- 6,5 тысяч тонн, гречихи- 4 тысячи тонн, подсолнечника – 8,7 тысяч тонн. Всего же зерновых и зернобобовых намолочено 111 тысяч тонн, средняя урожайность по Каменскому району составила 12,1 ц/га, что значительно ниже результатов 2018 года. Животноводство района представлено молочным скотоводством, которое развивает 10 предприятий. Доля животноводческой продукции в общем объеме произведенной сельскохозяйственной продукции района в 2019 году составила 30%, рентабельность производства на уровне 6%. На конец 2019 года поголовье крупного рогатого скота составило во всех категориях хозяйств 8 821 голов (темп роста к 2018 г.-107,7%), в том числе коров-3 604 (107,5%) голов. Поголовье свиней составило 4 944 (104,4%) голов, овец-3 786 (снижение на 5% к показателям 2018 г.) голов, птицы-165 384 голов (темп роста 102,2 %). Надой на фуражную корову в 2019 году в хозяйствах района составил 2 550 кг. 4 предприятия района, занимающиеся мясным скотоводством. Это - ООО «Приозерье», ООО «Прогресс», ИПГКФХ Махалев Н.Н, ИПГКФХ Воронов Ю.Л. </w:t>
      </w:r>
    </w:p>
    <w:p w:rsidR="0020466A" w:rsidRDefault="0020466A" w:rsidP="00897F52">
      <w:pPr>
        <w:pStyle w:val="a3"/>
        <w:spacing w:before="0" w:beforeAutospacing="0" w:after="0" w:afterAutospacing="0" w:line="276" w:lineRule="auto"/>
        <w:ind w:firstLine="709"/>
        <w:jc w:val="both"/>
        <w:divId w:val="1402872401"/>
        <w:rPr>
          <w:sz w:val="28"/>
          <w:szCs w:val="28"/>
        </w:rPr>
      </w:pPr>
      <w:r>
        <w:rPr>
          <w:sz w:val="28"/>
          <w:szCs w:val="28"/>
        </w:rPr>
        <w:t xml:space="preserve">ИПГКФХ Воронов Ю.Л в 2019 году как начинающий фермер получил грант на развитие мясного направления, сумма господдержки составила 2 млн. 650 тысяч рублей, которая была одобрена на приобретение животных породы герефорд в количестве 40 голов. Общее стадо мясного направления по состоянию на 01.01.2020 г. составляет 618 голов. Среднесуточный привес на КРС мясного направления по району составил 752 грамма. Произведено за 2019 год куриного яйца во всех категориях хозяйств 28 млн. шт., в том числе на ООО «Каменская птицефабрика»-24 млн штук. Предприятие сегодня является одним из мировых лидеров в умении использовать генетический потенциал кросса ROSS 308. В 2019 году птицефабрике присвоен статус лучшего отечественного предприятия. Валовый объем продукции сельскохозяйственной отрасли в 2019 году по Каменскому району составил 908,9 млн. рублей. Объем государственной поддержки </w:t>
      </w:r>
      <w:r>
        <w:rPr>
          <w:sz w:val="28"/>
          <w:szCs w:val="28"/>
        </w:rPr>
        <w:lastRenderedPageBreak/>
        <w:t xml:space="preserve">сельхозтоваропроизводителей составил в 2019 году 19,8 млн.рублей. Такую поддержку получили 35 хозяйств района. В 2018 году такую поддержку получили 57 хозяйств на сумму 29,9 млн. руб. В 2019 году кредитные средства, инвестированные сельхозтоваропроизводителями в развитие собственного технического обеспечения составили 76 млн. рублей. Приобретено 16 единиц современных и высокопроизводительных тракторов и комбайнов. Итогом инвестиций предприятия ООО «АСК Союз» в развитие сельскохозяйственной отрасли Каменского района стал ввод в строй первой очереди комплекса по приемке, очистке, сушке и хранению зерна (стоимость проекта – 504 млн. рублей). Строительство было начато в 2018 году, комплекс предназначен для хранения 20 тыс. тонн зерна (на 2020 год), а к 2021 – расширение площадей на 40 тыс. тонн, дополнительно планируется строительство сооружений для напольного хранения масленичных культур на 20 тыс. тонн. Открытие первой очереди комплекса снизило экономическую напряженность в области хранения выращенного в хозяйствах урожая и усилило конкуренцию ООО «Каменский элеватор», которое реализовало часть запасов и с августа 2019 года было готово принимать сельхозпродукцию. Соответственно, у предприятий появился выбор в сторону лучших условий и выгодной цены. Совместно с японскими инвесторами ООО «АСК Союз» было переоборудовано предприятие по переработке гречихи, мощностью 35 тонн в сутки </w:t>
      </w:r>
    </w:p>
    <w:p w:rsidR="0020466A" w:rsidRDefault="0020466A">
      <w:pPr>
        <w:spacing w:line="276" w:lineRule="auto"/>
        <w:jc w:val="center"/>
        <w:divId w:val="187567890"/>
      </w:pPr>
    </w:p>
    <w:p w:rsidR="0020466A" w:rsidRDefault="0020466A">
      <w:pPr>
        <w:spacing w:after="240" w:line="276" w:lineRule="auto"/>
        <w:jc w:val="center"/>
        <w:divId w:val="2019113100"/>
      </w:pPr>
      <w:r>
        <w:rPr>
          <w:rStyle w:val="a4"/>
          <w:sz w:val="28"/>
          <w:szCs w:val="28"/>
        </w:rPr>
        <w:t xml:space="preserve">Реализация инвестиционных проектов на территории муниципального района </w:t>
      </w:r>
    </w:p>
    <w:p w:rsidR="0020466A" w:rsidRDefault="0020466A">
      <w:pPr>
        <w:pStyle w:val="a3"/>
        <w:spacing w:before="0" w:beforeAutospacing="0" w:after="0" w:afterAutospacing="0" w:line="276" w:lineRule="auto"/>
        <w:jc w:val="both"/>
        <w:divId w:val="708603037"/>
        <w:rPr>
          <w:sz w:val="28"/>
          <w:szCs w:val="28"/>
        </w:rPr>
      </w:pPr>
      <w:r>
        <w:rPr>
          <w:sz w:val="28"/>
          <w:szCs w:val="28"/>
        </w:rPr>
        <w:t>Объем инвестиций за счет всех источников финансирования в 2019 году составил 363,3 млн. руб. (214,16 млн. руб. – в 2018 году).</w:t>
      </w:r>
      <w:r w:rsidR="00897F52">
        <w:rPr>
          <w:sz w:val="28"/>
          <w:szCs w:val="28"/>
        </w:rPr>
        <w:t xml:space="preserve"> </w:t>
      </w:r>
      <w:r>
        <w:rPr>
          <w:sz w:val="28"/>
          <w:szCs w:val="28"/>
        </w:rPr>
        <w:t xml:space="preserve">Основными инвестиционными проектами, реализуемые на территории Каменского района в 2019 году являются: строительство детского сада на 220 мест; капитальный ремонт бывшего здания КГБПОУ «Каменский аграрный техникум» для размещения общеобразовательной организации; КБ-30 965,4 тыс. руб. РБ-1630 тыс. руб.; капитальный ремонт 3х детских садов района (ДС № 8, № 18, № 189) КБ – 8420,4 тыс. руб, РБ – 443,2 тыс. руб.; капитальный ремонт 3х общеобразовательных школ района (№1, №9, Корниловская школа) КБ - 9 103 тыс. руб., МБ – 478,96 тыс. руб. С 2018 года наш муниципалитет включен в краевую адресную инвестиционную программу, которая рассчитана на реализацию майских Указов Президента РФ, а именно доступность дошкольного образования для детей в возрасте </w:t>
      </w:r>
      <w:r>
        <w:rPr>
          <w:sz w:val="28"/>
          <w:szCs w:val="28"/>
        </w:rPr>
        <w:lastRenderedPageBreak/>
        <w:t xml:space="preserve">от 2 мес. до 3 лет. В рамках программы за эти три года отремонтировано 6 детских садов, идет строительство детского сада на 200 мест. Общий объем финансирования которого по программе КАИП в 2020 году составит почти 123 млн. руб. В рамках строительства детского сада проведен капитальный ремонт водопроводных и канализационных сетей на сумму 4 073,6 млн. руб. (из них КБ - 3 241,1 млн. руб. РБ – 882,8 млн. руб.). Проложена теплотрасса по ул. Ленинградской, стоимость работ составила 9 млн. руб., при софинансировании из местного бюджета 1%. В рамках проекта развития общественной инфраструктуры, основанных на местных инициативах реализовано обустройство детских площадок в с. Аллак и с. Поперечное на сумму 1 457 тыс. руб. На 2020 год было подано три заявки, одна из которых прошла конкурсный отбор и принята к реализации. Это ремонт дороги по ул. Береговая пос. Филипповский, стоимость проекта Во время своего визита в Камень-на-Оби Губернатор обратил внимание на серьезную проблему — отсутствие полноценного сообщения правобережной части Каменского района. С целью организации переправы в период весеннего половодья и осеннего ледостава приобретено судно на воздушной подушке за счет средств краевого бюджета в размере 2,5 млн. рублей. В текущем году в рамках регионального проекта «Развитие системы оказания первой медико-санитарной помощи» будет отремонтирован ФАП в с. Обское, в следующем году планируется строительство ФАП в с. Луговое. </w:t>
      </w:r>
    </w:p>
    <w:p w:rsidR="0020466A" w:rsidRDefault="0020466A">
      <w:pPr>
        <w:spacing w:line="276" w:lineRule="auto"/>
        <w:jc w:val="center"/>
        <w:divId w:val="2019113100"/>
      </w:pPr>
    </w:p>
    <w:p w:rsidR="0020466A" w:rsidRDefault="0020466A">
      <w:pPr>
        <w:spacing w:after="240" w:line="276" w:lineRule="auto"/>
        <w:jc w:val="center"/>
        <w:divId w:val="846747516"/>
      </w:pPr>
      <w:r>
        <w:rPr>
          <w:rStyle w:val="a4"/>
          <w:sz w:val="28"/>
          <w:szCs w:val="28"/>
        </w:rPr>
        <w:t xml:space="preserve">Состояние малого и среднего предпринимательства, меры государственной поддержки малого и среднего предпринимательства </w:t>
      </w:r>
    </w:p>
    <w:p w:rsidR="0020466A" w:rsidRDefault="0020466A">
      <w:pPr>
        <w:pStyle w:val="a3"/>
        <w:spacing w:before="0" w:beforeAutospacing="0" w:after="0" w:afterAutospacing="0" w:line="276" w:lineRule="auto"/>
        <w:jc w:val="both"/>
        <w:divId w:val="2085029446"/>
        <w:rPr>
          <w:sz w:val="28"/>
          <w:szCs w:val="28"/>
        </w:rPr>
      </w:pPr>
      <w:r>
        <w:rPr>
          <w:sz w:val="28"/>
          <w:szCs w:val="28"/>
        </w:rPr>
        <w:t xml:space="preserve">Торговля является наиболее динамично развивающейся отраслью экономики района. Оборот крупных и средних объектов торговли в 2019 году составил 2 917 млн. руб., темп роста розничной торговли – 105,3%, оборот общественного питания (по крупным и средним предприятиям) – 37,9 млн. руб., темп роста общественного питания -113%. В районе: 46 – продовольственных магазинов, 188 – не продовольственных, 139 – смешанных. Общая площадь магазинов – 54115 кв.м. В 2019 году введено 2 магазина, общей торговой площадью 844,6 кв. м. Сеть объектов общественного питания включает 30 объектов на 1262 посадочных места. Бытовых услуг населению оказано на 1,8 млн. руб., что составляет 150 % к аналогичному показателю за 2018 год. Объектов бытового обслуживания – 184 единицы. В районе организована постоянно действующая универсальная ярмарка на 147 мест. Действует крытый розничный рынок. </w:t>
      </w:r>
      <w:r>
        <w:rPr>
          <w:sz w:val="28"/>
          <w:szCs w:val="28"/>
        </w:rPr>
        <w:lastRenderedPageBreak/>
        <w:t xml:space="preserve">По состоянию на 1 января 2020 года на территории Каменского района Алтайского края осуществляли свою деятельность 198 малых предприятий, 2 средних предприятия, 1083 индивидуальных предпринимателя, включая крестьянские (фермерские) хозяйства. Всего в сфере предпринимательства занято более 4628 человек, что составляет около 30 % от занятых в экономике района. Основная часть занятых в сфере предпринимательства трудится в сфере перерабатывающей промышленности, сельского хозяйства, розничной торговли, а также в строительстве, бытовых и транспортных услугах, общественном питании. При Администрации района более одиннадцати лет действует информационно-консультационный центр поддержки предпринимательства. Основной целью его деятельности является повышение информированности субъектов малого и среднего предпринимательства о формах государственной поддержки. Более семи лет действует филиал Алтайского фонда микрозаймов, за 2019 год его услугами воспользовались 24 субъекта предпринимательства, с общей суммой микрозаймов – 29,3 млн. руб. На постоянной основе в Администрации района действует инвестиционная комиссия. За 2019 год состоялось 1 заседание инвестиционной комиссии, на котором был рассмотрены и одобрены бизнес-планы 2 безработных граждан. Благодаря государственной поддержке создан цех по производству доборных металлических изделий и автомастерская. Полноценному взаимодействую между Администрацией района и местным предпринимательским сообществом способствует работа Общественного совета по развитию малого и среднего предпринимательства при главе Каменского района. </w:t>
      </w:r>
    </w:p>
    <w:p w:rsidR="0020466A" w:rsidRDefault="0020466A">
      <w:pPr>
        <w:spacing w:line="276" w:lineRule="auto"/>
        <w:jc w:val="center"/>
        <w:divId w:val="846747516"/>
      </w:pPr>
    </w:p>
    <w:p w:rsidR="0020466A" w:rsidRDefault="0020466A">
      <w:pPr>
        <w:spacing w:after="240" w:line="276" w:lineRule="auto"/>
        <w:jc w:val="center"/>
        <w:divId w:val="1159613026"/>
      </w:pPr>
      <w:r>
        <w:rPr>
          <w:rStyle w:val="a4"/>
          <w:sz w:val="28"/>
          <w:szCs w:val="28"/>
        </w:rPr>
        <w:t xml:space="preserve">Ситуация на рынке труда </w:t>
      </w:r>
    </w:p>
    <w:p w:rsidR="0020466A" w:rsidRDefault="0020466A" w:rsidP="00897F52">
      <w:pPr>
        <w:pStyle w:val="a3"/>
        <w:spacing w:before="0" w:beforeAutospacing="0" w:after="0" w:afterAutospacing="0" w:line="276" w:lineRule="auto"/>
        <w:ind w:firstLine="709"/>
        <w:jc w:val="both"/>
        <w:divId w:val="1491096410"/>
        <w:rPr>
          <w:sz w:val="28"/>
          <w:szCs w:val="28"/>
        </w:rPr>
      </w:pPr>
      <w:r>
        <w:rPr>
          <w:sz w:val="28"/>
          <w:szCs w:val="28"/>
        </w:rPr>
        <w:t xml:space="preserve">В Каменском районе 34 населённых пункта в составе одного городского и 13 сельских поселений. На территории муниципального района проживает 50 939 человек, в том числе 40 647 городского населения и 10 292 сельского населения. Из них трудоспособное население – 21 914 человек, что по сравнению с 2018 годом произошло меньше на 1,5 %. Динамика демографических показателей сохраняется отрицательной и по миграции, и по естественным факторам. По итогам 2019 года число умерших превысило число родившихся в 2 раза. Это естественная убыль населения. При этом миграционный отток снизился на 30 человек. Положение на рынке труда характеризуется следующими показателями: В отчетном году дополнительно создано 294 новых рабочих мест. Уровень </w:t>
      </w:r>
      <w:r>
        <w:rPr>
          <w:sz w:val="28"/>
          <w:szCs w:val="28"/>
        </w:rPr>
        <w:lastRenderedPageBreak/>
        <w:t xml:space="preserve">безработицы составил 1,6%. Численность официально зарегистрированных безработных в центре занятости населения 430 человек. Сохраняется значительная дифференциация территорий района по уровню безработицы: максимальный 11,7 % (Плотниковский с/с) и минимальный 0,4 % (Столбовский с/с). </w:t>
      </w:r>
    </w:p>
    <w:p w:rsidR="0020466A" w:rsidRDefault="0020466A">
      <w:pPr>
        <w:spacing w:line="276" w:lineRule="auto"/>
        <w:jc w:val="center"/>
        <w:divId w:val="1159613026"/>
      </w:pPr>
    </w:p>
    <w:p w:rsidR="0020466A" w:rsidRDefault="0020466A">
      <w:pPr>
        <w:spacing w:after="240" w:line="276" w:lineRule="auto"/>
        <w:jc w:val="center"/>
        <w:divId w:val="917594361"/>
      </w:pPr>
      <w:r>
        <w:rPr>
          <w:rStyle w:val="a4"/>
          <w:sz w:val="28"/>
          <w:szCs w:val="28"/>
        </w:rPr>
        <w:t xml:space="preserve">Уровень жизни населения </w:t>
      </w:r>
    </w:p>
    <w:p w:rsidR="0020466A" w:rsidRDefault="0020466A" w:rsidP="00897F52">
      <w:pPr>
        <w:pStyle w:val="a3"/>
        <w:spacing w:before="0" w:beforeAutospacing="0" w:after="0" w:afterAutospacing="0" w:line="276" w:lineRule="auto"/>
        <w:ind w:firstLine="709"/>
        <w:jc w:val="both"/>
        <w:divId w:val="813643981"/>
        <w:rPr>
          <w:sz w:val="28"/>
          <w:szCs w:val="28"/>
        </w:rPr>
      </w:pPr>
      <w:r>
        <w:rPr>
          <w:sz w:val="28"/>
          <w:szCs w:val="28"/>
        </w:rPr>
        <w:t xml:space="preserve">С 01.01.2019 г. установлен минимальный размер оплаты труда для работников бюджетной сферы в размере 11280 руб. и для работников внебюджетной сферы в размере 13000 руб. без учета районного коэффициента. Среднемесячная заработная плата работников крупных и средних организаций по району выросла на 9,6 % и составила 26 352 руб. Данное увеличение вызвано повышением уровня минимального размера оплаты труда и выполнением Указов Президента РФ по уровню заработной платы отдельных категорий работников бюджетной сферы. В рамках регионального проекта «Старшее поколение» национального проекта «Демография» 64 гражданина предпенсионного возраста прошли профессиональное обучение и дополнительное профессиональное образование. Еже одной важной задачей, поставленной перед главами администраций Указами Президента и Губернатором Алтайского края – повышение уровня занятости отдельных категорий граждан. По итогам 2019 года трудоустроено 64 инвалида трудоспособного возраста. Этому способствовала активная работа рабочей группы по повышению уровня занятости лиц с инвалидностью на территории Каменского района. </w:t>
      </w:r>
    </w:p>
    <w:p w:rsidR="0020466A" w:rsidRDefault="0020466A">
      <w:pPr>
        <w:spacing w:line="276" w:lineRule="auto"/>
        <w:jc w:val="center"/>
        <w:divId w:val="917594361"/>
      </w:pPr>
    </w:p>
    <w:p w:rsidR="0020466A" w:rsidRDefault="0020466A">
      <w:pPr>
        <w:spacing w:after="240" w:line="276" w:lineRule="auto"/>
        <w:jc w:val="center"/>
        <w:divId w:val="622813393"/>
      </w:pPr>
      <w:r>
        <w:rPr>
          <w:rStyle w:val="a4"/>
          <w:sz w:val="28"/>
          <w:szCs w:val="28"/>
        </w:rPr>
        <w:t xml:space="preserve">Состояние местных бюджетов </w:t>
      </w:r>
    </w:p>
    <w:p w:rsidR="0020466A" w:rsidRDefault="0020466A" w:rsidP="00897F52">
      <w:pPr>
        <w:pStyle w:val="a3"/>
        <w:spacing w:before="0" w:beforeAutospacing="0" w:after="0" w:afterAutospacing="0" w:line="276" w:lineRule="auto"/>
        <w:ind w:firstLine="709"/>
        <w:jc w:val="both"/>
        <w:divId w:val="1253663145"/>
        <w:rPr>
          <w:sz w:val="28"/>
          <w:szCs w:val="28"/>
        </w:rPr>
      </w:pPr>
      <w:r>
        <w:rPr>
          <w:sz w:val="28"/>
          <w:szCs w:val="28"/>
        </w:rPr>
        <w:t xml:space="preserve">В общем объеме доходов районного бюджета доля налоговых и неналоговых доходов составляет 27,1 % или 252 026,7 тыс. руб., доля средств краевого бюджета и иных безвозмездных поступлений составляет 72,9 % или 678 106,4 тыс. руб. Исполнение плановых показателей по налоговым и неналоговым доходам составляет 106,2 %. Наибольший удельный вес в структуре налоговых и неналоговых доходов районного бюджета составляют поступления от налога на доходы физических лиц 72,6 %, налогов на совокупный доход 14,0 %, доходов от использования имущества 6,5 %, акцизов на нефтепродукты 2,1 %. Объем поступлений налоговых и неналоговых доходов за отчетный год увеличился на 9 193,8 тыс. руб. к уровню прошлого года или на 3,8 %. Наиболее значительные суммы увеличения наблюдается по налогу на доходы физических лиц, </w:t>
      </w:r>
      <w:r>
        <w:rPr>
          <w:sz w:val="28"/>
          <w:szCs w:val="28"/>
        </w:rPr>
        <w:lastRenderedPageBreak/>
        <w:t xml:space="preserve">налогам на совокупный доход. На рост доходов по налогу на доходы физических лиц существенно повлияло увеличение минимального размера оплаты труда. Особенно заметен рост поступлений налога от организаций бюджетной сферы. Кроме этого, положительная динамика наблюдается в результате увеличения объема деятельности ряда организаций, появления новых налогоплательщиков, а также поступлениям разового характера. Рост поступлений по налогам на совокупный доход связан как с увеличением сумм начислений налогов, так и с увеличением объема авансовых платежей. Сумма кредиторской задолженности за 2019 год по муниципальным учреждениям уменьшилась на 6 089,0 тыс. рублей. В течение года дополнительно поступило целевых средств из краевого и федерального бюджетов в сумме 288 337,5 тыс.руб., их них: субсидия на софинансирование части расходов местных бюджетов по оплате труда работников муниципальных учреждений 29 050,0 тыс.руб.; на обустройство современной городской среды 12 499,9 тыс.руб.; на капитальный ремонт объектов теплоснабжения 46 265,8 тыс.руб.; на топливно-энергетические ресурсы 22 476,0 тыс.руб.; на переселение граждан 52 798,1 тыс.руб.; на капитальный ремонт в детских садах 8 420,4 тыс.руб.; на капитальный ремонт школ 40 065,7 тыс.руб.; на стабильное водоснабжение 1 714,3 тыс.руб.; на обеспечение жильём молодых семей 2 760,7 тыс.руб.; на устойчивое развитие сельских территорий 3 442,9 тыс.руб.;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437,0 тыс.руб.; субвенция на исполнение переданных государственных полномочий (административная комиссия, комиссия по делам несовершеннолетних и деятельность по опеке, на школы, д/сады, на опекунские пособия, на отлов и содержание безнадзорных животных) 13503,7 тыс.руб.; дотации на сбалансированность для решения вопросов местного значения 48587,0 тыс.руб. прочая дотация на приобретение мусорных контейнеров 6316,0 тыс.руб. Финансирование в течение года осуществлялось по мере поступления собственных доходов, дотации из краевого бюджета. Расходы районного бюджета составили 913 734,1 тыс. рублей, из них направлено на: -общегосударственные вопросы 43 605,8 тыс.руб. - национальную безопасность 1 876,6 тыс.руб. - национальную экономику 38 612,1 тыс.руб. - жилищно-коммунальное хозяйство 151 131,5 тыс.руб. - образование 544 149,0 тыс.руб. - культуру 46 717,0 тыс.руб. - социальную политику 49 869,4 тыс.руб. - физическую культуру 24 805,9 тыс.руб. - обслуживание муниципального долга 50,6 тыс.руб. - </w:t>
      </w:r>
      <w:r>
        <w:rPr>
          <w:sz w:val="28"/>
          <w:szCs w:val="28"/>
        </w:rPr>
        <w:lastRenderedPageBreak/>
        <w:t xml:space="preserve">межбюджетные трансферты 12 916,2 тыс.руб. Несмотря на трудности, расходы районного бюджета носили социальную направленность, удельный вес расходов на социальную сферу составил 665 541,3 тыс. рублей или 72,8%. Расходов резервного фонда по районному бюджету в 2019 году не было. </w:t>
      </w:r>
    </w:p>
    <w:p w:rsidR="0020466A" w:rsidRDefault="0020466A">
      <w:pPr>
        <w:spacing w:line="276" w:lineRule="auto"/>
        <w:jc w:val="center"/>
        <w:divId w:val="622813393"/>
      </w:pPr>
    </w:p>
    <w:p w:rsidR="0020466A" w:rsidRDefault="0020466A">
      <w:pPr>
        <w:spacing w:after="240" w:line="276" w:lineRule="auto"/>
        <w:jc w:val="center"/>
        <w:divId w:val="1626538928"/>
      </w:pPr>
      <w:r>
        <w:rPr>
          <w:rStyle w:val="a4"/>
          <w:sz w:val="28"/>
          <w:szCs w:val="28"/>
        </w:rPr>
        <w:t xml:space="preserve">Жилищно-коммунальное хозяйство </w:t>
      </w:r>
    </w:p>
    <w:p w:rsidR="0020466A" w:rsidRDefault="0020466A" w:rsidP="00897F52">
      <w:pPr>
        <w:pStyle w:val="a3"/>
        <w:spacing w:before="0" w:beforeAutospacing="0" w:after="0" w:afterAutospacing="0" w:line="276" w:lineRule="auto"/>
        <w:ind w:firstLine="709"/>
        <w:jc w:val="both"/>
        <w:divId w:val="1202665585"/>
        <w:rPr>
          <w:sz w:val="28"/>
          <w:szCs w:val="28"/>
        </w:rPr>
      </w:pPr>
      <w:r>
        <w:rPr>
          <w:sz w:val="28"/>
          <w:szCs w:val="28"/>
        </w:rPr>
        <w:t xml:space="preserve">Переселение граждан из аварийного жилищного фонда является одной из задач, поставленных перед муниципальным образованием. В 2019 году по программе переселения граждан из аварийного жилищного фонда расселено 62 семьи (162 человека) из 7 аварийных многоквартирных домов. Площадь расселенного аварийного жилищного фонда составила 1969 кв.м. Приобретено 23 жилых помещения, а также 38 семей собственников получили денежное возмещение на приобретение жилья. Всего на переселение граждан из аварийного жилищного фонда направлено 58 664,5 тыс. рублей, в том числе доля местного бюджета 5 866,45 тыс. руб. В 2021 работа по переселению граждан из аварийного жилищного фонда продолжится. За прошедший год на территории Каменского района введено 4 035 квадратных метров жилья, что составляет 95,5 % к аналогичному периоду прошлого года. В 2019 году получили жилые помещения и улучшили свои жилищные условия – 13 семей, в том числе 1 ветеран боевых действий, 1 вдова участника Великой Отечественной войны, 3 инвалидов и семей имеющих детей-инвалидов, 4 молодых семьи, 3 семьи проживавших в ветхом и аварийном жилье, состоявших на учете граждан, нуждающихся в жилом помещении. В связи с тяжелой жизненной ситуацией были предоставлены жилые помещения маневренного фонда на 11 месяцев 17 гражданам. Жилые помещения специализированного жилого фонда на период трудовых отношений получила 2 медицинских сотрудника, 2 военнослужащих, 4 учителей и 7 воспитателей детских садов. Улучшение жилищных условий также стало возможным за счет участия в программе «Комплексное развитие сельских территорий», которая включает мероприятия по улучшению жилищных условий граждан, проживающих на сельских территориях, которые построили (приобрели) жилье с использованием социальных выплат. Так в 2019 году четыре семьи приобрели жилье на сумму 3 млн. 443 тыс. руб. в с. Луговое – 1, с. Гонохово-1, с.Рыбное – 2. В 2020 году планируется улучшить жилищные условия 6 семей. По программе «Капитальный ремонт общего имущества в многоквартирных домах» произведено </w:t>
      </w:r>
      <w:r>
        <w:rPr>
          <w:sz w:val="28"/>
          <w:szCs w:val="28"/>
        </w:rPr>
        <w:lastRenderedPageBreak/>
        <w:t xml:space="preserve">переустройство невентилируемой крыши на вентилируемую (на шатровую) на четырех МКД на сумму 21,4 млн. руб. На одном произведен ремонт фасада на сумму 254 тыс. руб. В рамках данной программы с января 2020 ведутся работы по ремонту крыш 4 МКД на сумму более 17 млн.руб. В 2019 году аварийными и подлежащими сносу в связи с физическим износом признаны 3 МКД. В текущем году планируется переселить 6 семей из аварийного жилищного фонда. Немаловажной задачей является выполнение мероприятий регионального проекта Алтайского края «Формирование комфортной городской среды».По данной программе в 2019 году было благоустроено четыре зоны отдыха и 5 придомовых территорий, в этом году планируется отремонтировать на 2 зоны отдыха и 6 придомовых территорий. Из зон отдыха по итогам общественного голосования выбрана Набережная реки Обь и благоустройство территории по ул. Речная. Одной из наиболее характерных проблем является состояние дорожной сети города и района, это связано с близостью грунтовых вод, заболоченностью, а также интенсивным ростом автомобильного парка, увеличением грузопотока большегрузных перевозок. В прошлом 2019 году была проведена большая работа в данном направлении: - частично отремонтированы две центральные улицы города (ул. Пушкина и ул. Колесникова) протяженностью более одного километра на общую сумму 17,6 млн. рублей - благоустроена территория, прилегающая к детской поликлинике и отремонтирован подъезд к КГБУЗ «Каменская ЦРБ» на сумму 3,4 млн. рублей. В то же время, исключительно за счет средств местного бюджета выполнен ямочный ремонт улично-дорожной сети на сумму 8,2 млн. рублей. Актуальным остается вопрос содержания дорог, для чего необходимо приобретение специализированной техники. В 2019 году транзитный участок автодороги, проходящий через город Камень-на-Оби протяженностью более 9 км, передан в краевую собственность, на баланс КГКУ «Алтайавтодор». За счет краевого бюджета проведены: капитальный ремонт тепловых сетей – 20 291тыс. рублей; замена конвективного пучка на котельной № 29 – 6 750 тыс. рублей; поставка котельного оборудования – 10 041 тыс. рублей (дымососы в количестве 16 шт., 2 сетевых насоса с частотниками, 4 теплообменника, 11 котлов марки КВр) и др. На 2020 год запланировано техническое перевооружение водозаборных скважин в с. Корнилово, с. Поперечное и на ст. Плотинная. На объектах теплоснабжения запланированы работы на сумму более 80 млн. рублей, это техническое перевооружение котельной № 29; ремонтные работы по объединению котельных №10, 50, 27; ремонтные работы по </w:t>
      </w:r>
      <w:r>
        <w:rPr>
          <w:sz w:val="28"/>
          <w:szCs w:val="28"/>
        </w:rPr>
        <w:lastRenderedPageBreak/>
        <w:t xml:space="preserve">объединению котельных №19, 41, 45; ремонтные работы по присоединению потребителей ООО «СибМос» к теплоснабжению от котельной № 42. Также запланированы работы по обустройству водоотведения по ул. Пушкина и продолжение капитального ремонта ул. Пушкина от ул. Колесникова до Администрации Каменского района, а также запланирован ремонт ул. Северная. </w:t>
      </w:r>
    </w:p>
    <w:p w:rsidR="0020466A" w:rsidRDefault="0020466A">
      <w:pPr>
        <w:spacing w:line="276" w:lineRule="auto"/>
        <w:jc w:val="center"/>
        <w:divId w:val="1626538928"/>
      </w:pPr>
    </w:p>
    <w:p w:rsidR="0020466A" w:rsidRDefault="0020466A">
      <w:pPr>
        <w:spacing w:after="240" w:line="276" w:lineRule="auto"/>
        <w:jc w:val="center"/>
        <w:divId w:val="1732919533"/>
      </w:pPr>
      <w:r>
        <w:rPr>
          <w:rStyle w:val="a4"/>
          <w:sz w:val="28"/>
          <w:szCs w:val="28"/>
        </w:rPr>
        <w:t xml:space="preserve">Социальная сфера </w:t>
      </w:r>
    </w:p>
    <w:p w:rsidR="00897F52" w:rsidRDefault="0020466A" w:rsidP="00897F52">
      <w:pPr>
        <w:pStyle w:val="a3"/>
        <w:spacing w:before="0" w:beforeAutospacing="0" w:after="0" w:afterAutospacing="0" w:line="276" w:lineRule="auto"/>
        <w:ind w:firstLine="709"/>
        <w:jc w:val="both"/>
        <w:divId w:val="247465980"/>
        <w:rPr>
          <w:sz w:val="28"/>
          <w:szCs w:val="28"/>
        </w:rPr>
      </w:pPr>
      <w:r>
        <w:rPr>
          <w:sz w:val="28"/>
          <w:szCs w:val="28"/>
        </w:rPr>
        <w:t xml:space="preserve">Система образования Каменского района Алтайского края представлена непрерывной структурой дошкольного, общего и дополнительного образования. Она является частью социальной инфраструктуры района. В районе функционируют 15 школ, 7 дошкольных образовательных организации, 1 учреждение дополнительного образования. Все учреждения обеспечены педагогическими кадрами, для которых созданы условия для работы и повышения своего профессионального уровня. В целях получения качественного образования детьми из отдаленных сёл организован ежедневный подвоз в 9 общеобразовательных учреждениях. Детей подвозят из 16 населенных пунктов по 14 школьным маршрутам. Количество учащихся в муниципальных общеобразовательных учреждениях на начало учебного года – 5724 человек. Обучение проходит в 2 смены: в 1 смену – 79,9 % учащихся; во вторую – 20,1 %. Основная причина – недостаточность учебных аудиторий. Решить проблему перехода в 1 смену возможно только при строительстве дополнительных площадей или строительства новой школы. В рамках протокола поручений Губернатора Алтайского края в городе планируется строительство образовательных учреждений для обеспечения 1100 учебных мест. Работа в данном направлении уже начата. В муниципальных дошкольных образовательных учреждениях на начало учебного года 1998 – человек, в КМОЦ - 901. Количество педагогических работников 652 человек. 4 молодых специалиста, впервые приступивших к работе в образовательных учреждениях в 2019 году, получили муниципальные «подъемные» в размере 15 тысяч рублей окончившие образовательные учреждения СПО и 20 тысяч рублей, окончившие образовательные учреждения ВПО. В 2019 году двум молодым специалистам, нуждающимся в муниципальном жилье, Администрация предоставила данную меру поддержки. Две вакантные должности (учитель информатики МБОУ «Лицей № 2» и учитель математики МБОУ «СОШ № 1») включены в перечень вакантных должностей, при замещении которых предоставляется единовременная компенсационная выплата в рамках реализации программы «Земский учитель». Педагоги образовательных учреждений Каменского района являются активными участниками различных конкурсов, как на муниципальном, так и на региональном уровне, и занимают призовые места. В рамках реализации государственной программы Российской Федерации «Доступная среда» на 2011 – 2020 годы созданы условия для получения образования детьми-инвалидами, детьми с ограниченными возможностями здоровья в 7 общеобразовательных учреждениях. Летом 2019 года «Детский сад № 11 «Зорька» приобрел группу и оборудование, отвечающее всем необходимым требованиям действующего законодательства по данной программе. В рамках национального проекта «Образование» регионального проекта «Современная школа» и «Успех каждого ребенка» МБОУ «Новоярковская СОШ» включена в проект «Точки роста», а Каменский район включен в проект «Будущие кадры современного здравоохранения». В 2019 году по программе КАИП отремонтированы крыши у двух дошкольных образовательных учреждений, заменены окна в 189 детском саду и двух общеобразовательных школах (СОШ № 1 и СОШ № 9), отремонтирован пол в спортивном зале, ограждение в Корниловской СОШ. По итогам летней кампании 2019 года оздоровились и отдохнуло 2894 ребенка школьного возраста (50,8%) от числа школьников 1-10 классов; было трудоустроено в рамках летней кампании совместно с Центром занятости населения 220 человек. В военно-полевых сборах приняло участие 105 молодых людей допризывного возраста. На организацию и проведение летней оздоровительной кампании затрачено 1859,4 тыс. рублей средств краевого бюджета и 2744,1 тыс. рублей из средств местного бюджета. По муниципальной программе «Развитие системы образования Каменского района» на 2018-2020 было израсходовано 56952,9 тыс. рублей, из них: 406,4 тыс. рублей – средства федерального бюджета; 50376,1 тыс. рублей – средства краевого бюджета; 6170,4 тыс. рублей – средства районного бюджета. В 2019 году было получено: холодильное оборудование, пароконвектоматы, плиты 4х и 6-ти комфорочные, кабинет астрономии, кабинет ОБЖ, компьютерный класс, автобус для МБОУ «Гоноховская СОШ», кабинет информатики МБОУ «Новоярковская СОШ», учебная литература для детей с ОВЗ, литература для школьных библиотек. </w:t>
      </w:r>
    </w:p>
    <w:p w:rsidR="00897F52" w:rsidRDefault="0020466A" w:rsidP="00897F52">
      <w:pPr>
        <w:pStyle w:val="a3"/>
        <w:spacing w:before="0" w:beforeAutospacing="0" w:after="0" w:afterAutospacing="0" w:line="276" w:lineRule="auto"/>
        <w:ind w:firstLine="709"/>
        <w:jc w:val="both"/>
        <w:divId w:val="247465980"/>
        <w:rPr>
          <w:sz w:val="28"/>
          <w:szCs w:val="28"/>
        </w:rPr>
      </w:pPr>
      <w:r>
        <w:rPr>
          <w:sz w:val="28"/>
          <w:szCs w:val="28"/>
        </w:rPr>
        <w:t>Сеть учреждений культуры представлена: 1.Муниципальное бюджетное учреждение культуры «Культурно-информационный центр» Каменского района Алтайского края в которое входят: «Районный Дворец культуры» и 19 филиалов клубных учреждений расположенных на территории сельских поселений Каменского района «Центральная районная библиотека им. М.Ф. Борисова» и 19 филиалов библиотек, также находящихся в г. Камень-на-Оби и селах района, кинотеатр «Звезда». 2. Муниципальное бюджетное учреждение дополнительного образования «Каменская детская школа искусств» Алтайского края, в которую входят: 3 структурных подразделения №1; №2; №3. 3.МБУК «Каменский районный краеведческий музей». В течение года проведено 1734 культурно-массовых мероприятия, их посетило 142 тысячи человек. С целью привлечения большего количества зрителей на массовые общерайонные мероприятия, проводится они в вечернее время и в выходные и праздничные дни. Одним из особо значимых мероприятий, которые проходили на территории Каменского района и г.Камень-на-Оби, это одной из площадок «Шукшинских дней на Алтае» стал г.Камень-на-Оби, где прошла встреча с известной актрисой Алисой Гребенщиковой. В 2019 году работали 83 коллектива художественной самодеятельности с количеством участников - 923 человек. В районе работает 1 коллектив со званием «заслуженный» и 6 коллективов со званием «народный». По сравнению с прошлым годом увеличилось количество клубных формирований с 119 (2018 г.) до 136 (2019 г.). В течение отчётного периода значительно улучшилась материально-техническая база учреждений культуры Каменского района. Для клубных учреждений из бюджетных средств по программе «Культура Каменского района» были приобретены: электрокарниз, (РДК) на сумму 100 тыс.руб, акустическая система (Попереченский СДК) на сумму 40 тыс.руб., пополнены фонды центральной районной библиотеки на сумму 60 тыс.руб. Для КДШИ была приобретена скрипка на сумму 20 тыс.руб. Также из внебюджетных средств учреждений культуры для библиотек было приобретено компьютерное оборудование на общую сумму 142,4 тыс. руб., многофункциональный центр для Новоярковского СДК на сумму 12,6 тыс. руб, приобретен занавес для Рыбинского СДК на сумму 17 тыс. рублей. Для учреждений дополнительного образования в сфере культуры из внебюджетных средств было приобретено 2 компьютера, радиоусилитель, принтер, ноутбук на сумму 169 525 руб. Каменский краеведческий музей приобрел онлайн-кассу на сумму 23750 рублей. Из краевых средств было приобретено в КДШИ пианино «Михаил Глинка» на сумму 494 тыс.руб., в Толстовскую библиотеку приобретен компьютер и принетр на сумму 63300 руб.,в центральную районную библиотеку были подарены стойка для книг на сумму 20270 рублей, для ДК ЖД комплект звукоусилительной аппаратуры на сумму 465 497 рублей. Каменская детская школа искусств вошло в десятку школ Алтайского края, которым выделены финансовые средства для приобретения инструментария, оборудования и учебной литературы в 2020 году по программе «Культура». Школе будут выделены более 4 мил. Руб. из федерального бюджета и 40 000 из муниципального бюджета. В рамках реализации государственной программы Алтайского края «Развитие культуры Алтайского края» Культурно информационному центру Каменского района выделено 49 тысяч рублей на приобретение музыкального оборудования. Во исполнение поручений Губернатора Алтайского края проведено инженерное обследование, составлена смета на ремонтно</w:t>
      </w:r>
      <w:r>
        <w:rPr>
          <w:sz w:val="28"/>
          <w:szCs w:val="28"/>
        </w:rPr>
        <w:softHyphen/>
        <w:t xml:space="preserve"> реставрационные работы крыши памятника архитектуры «Торговый дом А.И. Винокурова» (Общая стоимость работ составляет 17 млн. руб.). На сегодняшний день документы повторно направлены на рассмотрение в государственную экспертизу Алтайского края для подачи бюджетной заявки на финансирование указанных работ в 2020 году. Готовится ПСД на реализацию мероприятий направленных на капитальный ремонт и реконструкцию детской школы искусств на 10 млн. рублей. В рамках программы «Обеспечение жильем молодых семей» в 2019 году 4 молодые многодетные семьи получили Свидетельства на приобретение жилого помещения (на общую сумму 3 450,9 тыс. руб.). В планах на 2020 год 4 семьи. </w:t>
      </w:r>
    </w:p>
    <w:p w:rsidR="0020466A" w:rsidRDefault="0020466A" w:rsidP="00897F52">
      <w:pPr>
        <w:pStyle w:val="a3"/>
        <w:spacing w:before="0" w:beforeAutospacing="0" w:after="0" w:afterAutospacing="0" w:line="276" w:lineRule="auto"/>
        <w:ind w:firstLine="709"/>
        <w:jc w:val="both"/>
        <w:divId w:val="247465980"/>
        <w:rPr>
          <w:sz w:val="28"/>
          <w:szCs w:val="28"/>
        </w:rPr>
      </w:pPr>
      <w:r>
        <w:rPr>
          <w:sz w:val="28"/>
          <w:szCs w:val="28"/>
        </w:rPr>
        <w:t xml:space="preserve">В рамках обеспечения условий для развития на территории Каменского района массового спорта, организации и проведения физкультурно-оздоровительных и спортивных мероприятий, действует муниципальная программа «Развитие физической культуры и спорта в Каменском районе» на 2018-2020 годы. Общий объём финансирования программы в 2019 году составил 2 786 тыс. рублей, из них: средства краевого бюджета – 973,7 тыс. рублей; средства районного бюджета – 1567,3 тыс. рублей; средства бюджета городского поселения – 245 тыс. рублей. На сегодняшний день количество жителей города и района, занимающихся физической культурой и спортом составляет 46 %, из них школьников 7 667 человек, студентов средних учебных заведений 2 720 человек, 8 651 человека взрослого населения. Условия муниципальной программы предусматривают ряд мер, обеспечивающих развитие массового спорта, а именно в районе действуют: МБУ СП «Каменская спортивная школа», 19 школьных стадионов, стадион «Спартак», две хоккейные коробки, лыжная база, на территории города осуществляют свою деятельность филиалы краевых спортивных школ КГУ по баскетболу («Алтай Баскет»), КГБУ «Алтайский Ринг» по боксу, по шахматам (Краевой шахматный клуб), по спортивной аэробике «Жемчужина Алтая», секция по военно–прикладному делу, секция по каратэ киокушинкай. Ежегодно комитет по физической культуре и спорту совместно с комитетом по образованию проводятся Спартакиады среди школьников среднего и старшего возраста по пяти видам спорта. Проводятся соревнования среди пенсионеров (Спартакиада пенсионеров). Наиболее яркими и запоминающимися мероприятиями для населения района стали: - Открытая Всероссийская массовая лыжная гонка «Лыжня России – 2019», в которой приняли участие 212 человек; - легкоатлетическая эстафета, посвящённая празднованию дня Победы в Великой Отечественной войне, Приняли участие более 200 человек; -организован и проведен Всероссийский День физкультурника. В этот день состоялось открытие новой спортивной площадки на стадионе «Спартак». Инициатором её возведения выступила Федерация спортивной борьбы г. Камня-на-Оби при информационной поддержке «Каменских известий» и всенародном финансовом участии. На собранные средства была возведена уличная спортивная площадка с множеством снарядов для спортивной и силовой гимнастики и прочими функциональными устройствами; - «Кросс Наций - 2019». В этом году в кроссе приняли участие около 256 спортсменов. В 2019 года в Каменской спортивной школе открылся кабинет адаптивной физкультуры для детей с ограниченными возможностями. Сейчас уже закуплено более 20 единиц спортивного инвентаря, это массажные, гимнастические, игровые мячи, утяжелители для ног и фитнеса, велотренажер, беговая дорожка, велоэллипсоид и другое. Одним из проблемных направлений является организация физкультурно-массовой работы по месту жительства, слабая материальная база, спортивные сооружения спортивной школы, стадион «Спартак» требуют капитального ремонта, оснащение действующих спортивных залов, лыжной базы, современным новым инвентарем и оборудованием. Для решения проблемы разработана ПСД и подана бюджетная заявка для включения в краевую адресную инвестиционную программу на капитальный ремонт здания МБУ СП «Каменская спортивная школа», которая на сегодняшний день она является центром спортивной и методической подготовки. Общая стоимость работ составляет 15,5 млн. рублей. В рамках реализации регионального проекта «Спорт – норма жизни» в 2020 году планируется создать малую спортивную площадку в одном из микрорайонов города. Согласно приложения 11 к закону Алтайского края от 05.12.2018 № 93-ЗС «О краевом бюджете на 2019 год и плановый период 2020 и 2021 годов» была выделена субсидия в размере 983 500 рублей для приобретения спортивного инвентаря для МБУ СП «Каменская спортивная школа», осуществляющую спортивную подготовку в соответствии с требованиями федеральных стандартов спортивной подготовки. В 2019 году Каменская спортивная школа получила спортивный инвентарь на сумму 395 290,50 рублей по государственной программе Алтайского края «Развитие физической культуры и спорта в Алтайском крае». </w:t>
      </w:r>
    </w:p>
    <w:p w:rsidR="0020466A" w:rsidRDefault="0020466A">
      <w:pPr>
        <w:spacing w:line="276" w:lineRule="auto"/>
        <w:jc w:val="center"/>
        <w:divId w:val="1732919533"/>
      </w:pPr>
    </w:p>
    <w:p w:rsidR="0020466A" w:rsidRDefault="0020466A">
      <w:pPr>
        <w:spacing w:after="240" w:line="276" w:lineRule="auto"/>
        <w:divId w:val="1873499173"/>
      </w:pPr>
      <w:r>
        <w:br/>
      </w:r>
      <w:r>
        <w:br/>
      </w:r>
    </w:p>
    <w:tbl>
      <w:tblPr>
        <w:tblW w:w="0" w:type="auto"/>
        <w:tblCellSpacing w:w="15" w:type="dxa"/>
        <w:tblCellMar>
          <w:top w:w="15" w:type="dxa"/>
          <w:left w:w="15" w:type="dxa"/>
          <w:bottom w:w="15" w:type="dxa"/>
          <w:right w:w="15" w:type="dxa"/>
        </w:tblCellMar>
        <w:tblLook w:val="04A0"/>
      </w:tblPr>
      <w:tblGrid>
        <w:gridCol w:w="5068"/>
        <w:gridCol w:w="1260"/>
        <w:gridCol w:w="1943"/>
      </w:tblGrid>
      <w:tr w:rsidR="0020466A">
        <w:trPr>
          <w:divId w:val="1632855967"/>
          <w:tblCellSpacing w:w="15" w:type="dxa"/>
        </w:trPr>
        <w:tc>
          <w:tcPr>
            <w:tcW w:w="0" w:type="auto"/>
            <w:vAlign w:val="center"/>
            <w:hideMark/>
          </w:tcPr>
          <w:p w:rsidR="0020466A" w:rsidRDefault="0020466A">
            <w:pPr>
              <w:spacing w:line="276" w:lineRule="auto"/>
              <w:rPr>
                <w:sz w:val="28"/>
                <w:szCs w:val="28"/>
              </w:rPr>
            </w:pPr>
            <w:r>
              <w:rPr>
                <w:sz w:val="28"/>
                <w:szCs w:val="28"/>
              </w:rPr>
              <w:t>Глава администрации Каменского района</w:t>
            </w:r>
          </w:p>
        </w:tc>
        <w:tc>
          <w:tcPr>
            <w:tcW w:w="0" w:type="auto"/>
            <w:vAlign w:val="bottom"/>
            <w:hideMark/>
          </w:tcPr>
          <w:p w:rsidR="0020466A" w:rsidRDefault="0020466A">
            <w:r>
              <w:t>__________</w:t>
            </w:r>
          </w:p>
        </w:tc>
        <w:tc>
          <w:tcPr>
            <w:tcW w:w="0" w:type="auto"/>
            <w:vAlign w:val="bottom"/>
            <w:hideMark/>
          </w:tcPr>
          <w:p w:rsidR="0020466A" w:rsidRDefault="0020466A">
            <w:pPr>
              <w:spacing w:line="276" w:lineRule="auto"/>
              <w:rPr>
                <w:sz w:val="28"/>
                <w:szCs w:val="28"/>
              </w:rPr>
            </w:pPr>
            <w:r>
              <w:rPr>
                <w:sz w:val="28"/>
                <w:szCs w:val="28"/>
              </w:rPr>
              <w:t>Е.Н. Гордиенко</w:t>
            </w:r>
          </w:p>
        </w:tc>
      </w:tr>
      <w:tr w:rsidR="0020466A">
        <w:trPr>
          <w:divId w:val="1632855967"/>
          <w:tblCellSpacing w:w="15" w:type="dxa"/>
        </w:trPr>
        <w:tc>
          <w:tcPr>
            <w:tcW w:w="0" w:type="auto"/>
            <w:vAlign w:val="center"/>
            <w:hideMark/>
          </w:tcPr>
          <w:p w:rsidR="0020466A" w:rsidRDefault="0020466A">
            <w:r>
              <w:t> </w:t>
            </w:r>
          </w:p>
        </w:tc>
        <w:tc>
          <w:tcPr>
            <w:tcW w:w="0" w:type="auto"/>
            <w:hideMark/>
          </w:tcPr>
          <w:p w:rsidR="0020466A" w:rsidRDefault="0020466A">
            <w:r>
              <w:t>(подпись)</w:t>
            </w:r>
          </w:p>
        </w:tc>
        <w:tc>
          <w:tcPr>
            <w:tcW w:w="0" w:type="auto"/>
            <w:vAlign w:val="center"/>
            <w:hideMark/>
          </w:tcPr>
          <w:p w:rsidR="0020466A" w:rsidRDefault="0020466A">
            <w:r>
              <w:t> </w:t>
            </w:r>
          </w:p>
        </w:tc>
      </w:tr>
    </w:tbl>
    <w:tbl>
      <w:tblPr>
        <w:tblW w:w="0" w:type="auto"/>
        <w:tblCellSpacing w:w="15" w:type="dxa"/>
        <w:tblCellMar>
          <w:top w:w="15" w:type="dxa"/>
          <w:left w:w="15" w:type="dxa"/>
          <w:bottom w:w="15" w:type="dxa"/>
          <w:right w:w="15" w:type="dxa"/>
        </w:tblCellMar>
        <w:tblLook w:val="04A0"/>
      </w:tblPr>
      <w:tblGrid>
        <w:gridCol w:w="5595"/>
        <w:gridCol w:w="81"/>
      </w:tblGrid>
      <w:tr w:rsidR="0020466A">
        <w:trPr>
          <w:divId w:val="1873499173"/>
          <w:tblCellSpacing w:w="15" w:type="dxa"/>
        </w:trPr>
        <w:tc>
          <w:tcPr>
            <w:tcW w:w="5550" w:type="dxa"/>
            <w:vAlign w:val="center"/>
            <w:hideMark/>
          </w:tcPr>
          <w:p w:rsidR="0020466A" w:rsidRDefault="0020466A">
            <w:r>
              <w:t> </w:t>
            </w:r>
          </w:p>
        </w:tc>
        <w:tc>
          <w:tcPr>
            <w:tcW w:w="0" w:type="auto"/>
            <w:vAlign w:val="center"/>
            <w:hideMark/>
          </w:tcPr>
          <w:p w:rsidR="0020466A" w:rsidRDefault="0020466A"/>
        </w:tc>
      </w:tr>
    </w:tbl>
    <w:p w:rsidR="0020466A" w:rsidRDefault="0020466A">
      <w:pPr>
        <w:divId w:val="1873499173"/>
      </w:pPr>
    </w:p>
    <w:sectPr w:rsidR="0020466A" w:rsidSect="002F57E3">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6C4" w:rsidRDefault="001856C4" w:rsidP="002F57E3">
      <w:r>
        <w:separator/>
      </w:r>
    </w:p>
  </w:endnote>
  <w:endnote w:type="continuationSeparator" w:id="0">
    <w:p w:rsidR="001856C4" w:rsidRDefault="001856C4" w:rsidP="002F57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7E3" w:rsidRDefault="002F57E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7E3" w:rsidRDefault="002F57E3" w:rsidP="002F57E3">
    <w:pPr>
      <w:pStyle w:val="a7"/>
      <w:jc w:val="right"/>
    </w:pPr>
    <w:fldSimple w:instr=" PAGE  \* MERGEFORMAT ">
      <w:r w:rsidR="007A3D4B">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7E3" w:rsidRDefault="002F57E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6C4" w:rsidRDefault="001856C4" w:rsidP="002F57E3">
      <w:r>
        <w:separator/>
      </w:r>
    </w:p>
  </w:footnote>
  <w:footnote w:type="continuationSeparator" w:id="0">
    <w:p w:rsidR="001856C4" w:rsidRDefault="001856C4" w:rsidP="002F57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7E3" w:rsidRDefault="002F57E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7E3" w:rsidRDefault="002F57E3">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7E3" w:rsidRDefault="002F57E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F57E3"/>
    <w:rsid w:val="001856C4"/>
    <w:rsid w:val="0020466A"/>
    <w:rsid w:val="002F57E3"/>
    <w:rsid w:val="007A3D4B"/>
    <w:rsid w:val="00897F52"/>
    <w:rsid w:val="00BC2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styleId="a4">
    <w:name w:val="Strong"/>
    <w:basedOn w:val="a0"/>
    <w:uiPriority w:val="22"/>
    <w:qFormat/>
    <w:rPr>
      <w:b/>
      <w:bCs/>
    </w:rPr>
  </w:style>
  <w:style w:type="paragraph" w:styleId="a5">
    <w:name w:val="header"/>
    <w:basedOn w:val="a"/>
    <w:link w:val="a6"/>
    <w:uiPriority w:val="99"/>
    <w:semiHidden/>
    <w:unhideWhenUsed/>
    <w:rsid w:val="002F57E3"/>
    <w:pPr>
      <w:tabs>
        <w:tab w:val="center" w:pos="4677"/>
        <w:tab w:val="right" w:pos="9355"/>
      </w:tabs>
    </w:pPr>
  </w:style>
  <w:style w:type="character" w:customStyle="1" w:styleId="a6">
    <w:name w:val="Верхний колонтитул Знак"/>
    <w:basedOn w:val="a0"/>
    <w:link w:val="a5"/>
    <w:uiPriority w:val="99"/>
    <w:semiHidden/>
    <w:rsid w:val="002F57E3"/>
    <w:rPr>
      <w:rFonts w:eastAsia="Times New Roman"/>
      <w:sz w:val="24"/>
      <w:szCs w:val="24"/>
    </w:rPr>
  </w:style>
  <w:style w:type="paragraph" w:styleId="a7">
    <w:name w:val="footer"/>
    <w:basedOn w:val="a"/>
    <w:link w:val="a8"/>
    <w:uiPriority w:val="99"/>
    <w:semiHidden/>
    <w:unhideWhenUsed/>
    <w:rsid w:val="002F57E3"/>
    <w:pPr>
      <w:tabs>
        <w:tab w:val="center" w:pos="4677"/>
        <w:tab w:val="right" w:pos="9355"/>
      </w:tabs>
    </w:pPr>
  </w:style>
  <w:style w:type="character" w:customStyle="1" w:styleId="a8">
    <w:name w:val="Нижний колонтитул Знак"/>
    <w:basedOn w:val="a0"/>
    <w:link w:val="a7"/>
    <w:uiPriority w:val="99"/>
    <w:semiHidden/>
    <w:rsid w:val="002F57E3"/>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873499173">
      <w:marLeft w:val="0"/>
      <w:marRight w:val="0"/>
      <w:marTop w:val="0"/>
      <w:marBottom w:val="0"/>
      <w:divBdr>
        <w:top w:val="none" w:sz="0" w:space="0" w:color="auto"/>
        <w:left w:val="none" w:sz="0" w:space="0" w:color="auto"/>
        <w:bottom w:val="none" w:sz="0" w:space="0" w:color="auto"/>
        <w:right w:val="none" w:sz="0" w:space="0" w:color="auto"/>
      </w:divBdr>
      <w:divsChild>
        <w:div w:id="1925072029">
          <w:marLeft w:val="300"/>
          <w:marRight w:val="0"/>
          <w:marTop w:val="0"/>
          <w:marBottom w:val="0"/>
          <w:divBdr>
            <w:top w:val="none" w:sz="0" w:space="0" w:color="auto"/>
            <w:left w:val="none" w:sz="0" w:space="0" w:color="auto"/>
            <w:bottom w:val="none" w:sz="0" w:space="0" w:color="auto"/>
            <w:right w:val="none" w:sz="0" w:space="0" w:color="auto"/>
          </w:divBdr>
          <w:divsChild>
            <w:div w:id="1904295923">
              <w:marLeft w:val="0"/>
              <w:marRight w:val="0"/>
              <w:marTop w:val="0"/>
              <w:marBottom w:val="0"/>
              <w:divBdr>
                <w:top w:val="none" w:sz="0" w:space="0" w:color="auto"/>
                <w:left w:val="none" w:sz="0" w:space="0" w:color="auto"/>
                <w:bottom w:val="none" w:sz="0" w:space="0" w:color="auto"/>
                <w:right w:val="none" w:sz="0" w:space="0" w:color="auto"/>
              </w:divBdr>
            </w:div>
          </w:divsChild>
        </w:div>
        <w:div w:id="187567890">
          <w:marLeft w:val="300"/>
          <w:marRight w:val="0"/>
          <w:marTop w:val="0"/>
          <w:marBottom w:val="0"/>
          <w:divBdr>
            <w:top w:val="none" w:sz="0" w:space="0" w:color="auto"/>
            <w:left w:val="none" w:sz="0" w:space="0" w:color="auto"/>
            <w:bottom w:val="none" w:sz="0" w:space="0" w:color="auto"/>
            <w:right w:val="none" w:sz="0" w:space="0" w:color="auto"/>
          </w:divBdr>
          <w:divsChild>
            <w:div w:id="1402872401">
              <w:marLeft w:val="0"/>
              <w:marRight w:val="0"/>
              <w:marTop w:val="0"/>
              <w:marBottom w:val="0"/>
              <w:divBdr>
                <w:top w:val="none" w:sz="0" w:space="0" w:color="auto"/>
                <w:left w:val="none" w:sz="0" w:space="0" w:color="auto"/>
                <w:bottom w:val="none" w:sz="0" w:space="0" w:color="auto"/>
                <w:right w:val="none" w:sz="0" w:space="0" w:color="auto"/>
              </w:divBdr>
            </w:div>
          </w:divsChild>
        </w:div>
        <w:div w:id="2019113100">
          <w:marLeft w:val="300"/>
          <w:marRight w:val="0"/>
          <w:marTop w:val="0"/>
          <w:marBottom w:val="0"/>
          <w:divBdr>
            <w:top w:val="none" w:sz="0" w:space="0" w:color="auto"/>
            <w:left w:val="none" w:sz="0" w:space="0" w:color="auto"/>
            <w:bottom w:val="none" w:sz="0" w:space="0" w:color="auto"/>
            <w:right w:val="none" w:sz="0" w:space="0" w:color="auto"/>
          </w:divBdr>
          <w:divsChild>
            <w:div w:id="708603037">
              <w:marLeft w:val="0"/>
              <w:marRight w:val="0"/>
              <w:marTop w:val="0"/>
              <w:marBottom w:val="0"/>
              <w:divBdr>
                <w:top w:val="none" w:sz="0" w:space="0" w:color="auto"/>
                <w:left w:val="none" w:sz="0" w:space="0" w:color="auto"/>
                <w:bottom w:val="none" w:sz="0" w:space="0" w:color="auto"/>
                <w:right w:val="none" w:sz="0" w:space="0" w:color="auto"/>
              </w:divBdr>
            </w:div>
          </w:divsChild>
        </w:div>
        <w:div w:id="846747516">
          <w:marLeft w:val="300"/>
          <w:marRight w:val="0"/>
          <w:marTop w:val="0"/>
          <w:marBottom w:val="0"/>
          <w:divBdr>
            <w:top w:val="none" w:sz="0" w:space="0" w:color="auto"/>
            <w:left w:val="none" w:sz="0" w:space="0" w:color="auto"/>
            <w:bottom w:val="none" w:sz="0" w:space="0" w:color="auto"/>
            <w:right w:val="none" w:sz="0" w:space="0" w:color="auto"/>
          </w:divBdr>
          <w:divsChild>
            <w:div w:id="2085029446">
              <w:marLeft w:val="0"/>
              <w:marRight w:val="0"/>
              <w:marTop w:val="0"/>
              <w:marBottom w:val="0"/>
              <w:divBdr>
                <w:top w:val="none" w:sz="0" w:space="0" w:color="auto"/>
                <w:left w:val="none" w:sz="0" w:space="0" w:color="auto"/>
                <w:bottom w:val="none" w:sz="0" w:space="0" w:color="auto"/>
                <w:right w:val="none" w:sz="0" w:space="0" w:color="auto"/>
              </w:divBdr>
            </w:div>
          </w:divsChild>
        </w:div>
        <w:div w:id="1159613026">
          <w:marLeft w:val="300"/>
          <w:marRight w:val="0"/>
          <w:marTop w:val="0"/>
          <w:marBottom w:val="0"/>
          <w:divBdr>
            <w:top w:val="none" w:sz="0" w:space="0" w:color="auto"/>
            <w:left w:val="none" w:sz="0" w:space="0" w:color="auto"/>
            <w:bottom w:val="none" w:sz="0" w:space="0" w:color="auto"/>
            <w:right w:val="none" w:sz="0" w:space="0" w:color="auto"/>
          </w:divBdr>
          <w:divsChild>
            <w:div w:id="1491096410">
              <w:marLeft w:val="0"/>
              <w:marRight w:val="0"/>
              <w:marTop w:val="0"/>
              <w:marBottom w:val="0"/>
              <w:divBdr>
                <w:top w:val="none" w:sz="0" w:space="0" w:color="auto"/>
                <w:left w:val="none" w:sz="0" w:space="0" w:color="auto"/>
                <w:bottom w:val="none" w:sz="0" w:space="0" w:color="auto"/>
                <w:right w:val="none" w:sz="0" w:space="0" w:color="auto"/>
              </w:divBdr>
            </w:div>
          </w:divsChild>
        </w:div>
        <w:div w:id="917594361">
          <w:marLeft w:val="300"/>
          <w:marRight w:val="0"/>
          <w:marTop w:val="0"/>
          <w:marBottom w:val="0"/>
          <w:divBdr>
            <w:top w:val="none" w:sz="0" w:space="0" w:color="auto"/>
            <w:left w:val="none" w:sz="0" w:space="0" w:color="auto"/>
            <w:bottom w:val="none" w:sz="0" w:space="0" w:color="auto"/>
            <w:right w:val="none" w:sz="0" w:space="0" w:color="auto"/>
          </w:divBdr>
          <w:divsChild>
            <w:div w:id="813643981">
              <w:marLeft w:val="0"/>
              <w:marRight w:val="0"/>
              <w:marTop w:val="0"/>
              <w:marBottom w:val="0"/>
              <w:divBdr>
                <w:top w:val="none" w:sz="0" w:space="0" w:color="auto"/>
                <w:left w:val="none" w:sz="0" w:space="0" w:color="auto"/>
                <w:bottom w:val="none" w:sz="0" w:space="0" w:color="auto"/>
                <w:right w:val="none" w:sz="0" w:space="0" w:color="auto"/>
              </w:divBdr>
            </w:div>
          </w:divsChild>
        </w:div>
        <w:div w:id="622813393">
          <w:marLeft w:val="300"/>
          <w:marRight w:val="0"/>
          <w:marTop w:val="0"/>
          <w:marBottom w:val="0"/>
          <w:divBdr>
            <w:top w:val="none" w:sz="0" w:space="0" w:color="auto"/>
            <w:left w:val="none" w:sz="0" w:space="0" w:color="auto"/>
            <w:bottom w:val="none" w:sz="0" w:space="0" w:color="auto"/>
            <w:right w:val="none" w:sz="0" w:space="0" w:color="auto"/>
          </w:divBdr>
          <w:divsChild>
            <w:div w:id="1253663145">
              <w:marLeft w:val="0"/>
              <w:marRight w:val="0"/>
              <w:marTop w:val="0"/>
              <w:marBottom w:val="0"/>
              <w:divBdr>
                <w:top w:val="none" w:sz="0" w:space="0" w:color="auto"/>
                <w:left w:val="none" w:sz="0" w:space="0" w:color="auto"/>
                <w:bottom w:val="none" w:sz="0" w:space="0" w:color="auto"/>
                <w:right w:val="none" w:sz="0" w:space="0" w:color="auto"/>
              </w:divBdr>
            </w:div>
          </w:divsChild>
        </w:div>
        <w:div w:id="1626538928">
          <w:marLeft w:val="300"/>
          <w:marRight w:val="0"/>
          <w:marTop w:val="0"/>
          <w:marBottom w:val="0"/>
          <w:divBdr>
            <w:top w:val="none" w:sz="0" w:space="0" w:color="auto"/>
            <w:left w:val="none" w:sz="0" w:space="0" w:color="auto"/>
            <w:bottom w:val="none" w:sz="0" w:space="0" w:color="auto"/>
            <w:right w:val="none" w:sz="0" w:space="0" w:color="auto"/>
          </w:divBdr>
          <w:divsChild>
            <w:div w:id="1202665585">
              <w:marLeft w:val="0"/>
              <w:marRight w:val="0"/>
              <w:marTop w:val="0"/>
              <w:marBottom w:val="0"/>
              <w:divBdr>
                <w:top w:val="none" w:sz="0" w:space="0" w:color="auto"/>
                <w:left w:val="none" w:sz="0" w:space="0" w:color="auto"/>
                <w:bottom w:val="none" w:sz="0" w:space="0" w:color="auto"/>
                <w:right w:val="none" w:sz="0" w:space="0" w:color="auto"/>
              </w:divBdr>
            </w:div>
          </w:divsChild>
        </w:div>
        <w:div w:id="1732919533">
          <w:marLeft w:val="300"/>
          <w:marRight w:val="0"/>
          <w:marTop w:val="0"/>
          <w:marBottom w:val="0"/>
          <w:divBdr>
            <w:top w:val="none" w:sz="0" w:space="0" w:color="auto"/>
            <w:left w:val="none" w:sz="0" w:space="0" w:color="auto"/>
            <w:bottom w:val="none" w:sz="0" w:space="0" w:color="auto"/>
            <w:right w:val="none" w:sz="0" w:space="0" w:color="auto"/>
          </w:divBdr>
          <w:divsChild>
            <w:div w:id="247465980">
              <w:marLeft w:val="0"/>
              <w:marRight w:val="0"/>
              <w:marTop w:val="0"/>
              <w:marBottom w:val="0"/>
              <w:divBdr>
                <w:top w:val="none" w:sz="0" w:space="0" w:color="auto"/>
                <w:left w:val="none" w:sz="0" w:space="0" w:color="auto"/>
                <w:bottom w:val="none" w:sz="0" w:space="0" w:color="auto"/>
                <w:right w:val="none" w:sz="0" w:space="0" w:color="auto"/>
              </w:divBdr>
            </w:div>
          </w:divsChild>
        </w:div>
        <w:div w:id="163285596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5090</Words>
  <Characters>29017</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GUEI</Company>
  <LinksUpToDate>false</LinksUpToDate>
  <CharactersWithSpaces>34039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webadmin</dc:creator>
  <cp:lastModifiedBy>Uz</cp:lastModifiedBy>
  <cp:revision>2</cp:revision>
  <cp:lastPrinted>2020-04-27T08:00:00Z</cp:lastPrinted>
  <dcterms:created xsi:type="dcterms:W3CDTF">2020-04-29T02:02:00Z</dcterms:created>
  <dcterms:modified xsi:type="dcterms:W3CDTF">2020-04-29T02:02:00Z</dcterms:modified>
</cp:coreProperties>
</file>